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028"/>
      </w:tblGrid>
      <w:tr w:rsidR="007229F2" w:rsidRPr="00BB6C09" w14:paraId="2E115233" w14:textId="77777777" w:rsidTr="00504768">
        <w:trPr>
          <w:trHeight w:val="735"/>
        </w:trPr>
        <w:tc>
          <w:tcPr>
            <w:tcW w:w="5028" w:type="dxa"/>
            <w:tcBorders>
              <w:top w:val="nil"/>
              <w:left w:val="nil"/>
              <w:bottom w:val="nil"/>
              <w:right w:val="nil"/>
            </w:tcBorders>
          </w:tcPr>
          <w:p w14:paraId="73609B80" w14:textId="1E35373F" w:rsidR="00D077E9" w:rsidRPr="00BB6C09" w:rsidRDefault="00D077E9" w:rsidP="00331E4C">
            <w:pPr>
              <w:spacing w:line="360" w:lineRule="auto"/>
              <w:jc w:val="right"/>
              <w:rPr>
                <w:lang w:val="hr-HR"/>
              </w:rPr>
            </w:pPr>
          </w:p>
          <w:p w14:paraId="5C3A7E4D" w14:textId="27B24EE8" w:rsidR="00D077E9" w:rsidRPr="00BB6C09" w:rsidRDefault="00D077E9" w:rsidP="00331E4C">
            <w:pPr>
              <w:spacing w:line="360" w:lineRule="auto"/>
              <w:rPr>
                <w:lang w:val="hr-HR"/>
              </w:rPr>
            </w:pPr>
          </w:p>
          <w:p w14:paraId="4B0C331A" w14:textId="2229172A" w:rsidR="00D077E9" w:rsidRPr="00BB6C09" w:rsidRDefault="00D077E9" w:rsidP="00331E4C">
            <w:pPr>
              <w:spacing w:line="360" w:lineRule="auto"/>
              <w:rPr>
                <w:lang w:val="hr-HR"/>
              </w:rPr>
            </w:pPr>
          </w:p>
        </w:tc>
      </w:tr>
      <w:tr w:rsidR="007229F2" w:rsidRPr="00BB6C09" w14:paraId="1D7B65CF" w14:textId="77777777" w:rsidTr="00504768">
        <w:trPr>
          <w:trHeight w:val="2968"/>
        </w:trPr>
        <w:tc>
          <w:tcPr>
            <w:tcW w:w="5028" w:type="dxa"/>
            <w:tcBorders>
              <w:top w:val="nil"/>
              <w:left w:val="nil"/>
              <w:bottom w:val="nil"/>
              <w:right w:val="nil"/>
            </w:tcBorders>
          </w:tcPr>
          <w:p w14:paraId="698B3BA0" w14:textId="465BADD6" w:rsidR="00D077E9" w:rsidRPr="00BB6C09" w:rsidRDefault="00D077E9" w:rsidP="00331E4C">
            <w:pPr>
              <w:spacing w:line="360" w:lineRule="auto"/>
              <w:rPr>
                <w:noProof/>
                <w:lang w:val="hr-HR"/>
              </w:rPr>
            </w:pPr>
          </w:p>
        </w:tc>
      </w:tr>
      <w:tr w:rsidR="007229F2" w:rsidRPr="00BB6C09" w14:paraId="6AACB1C1" w14:textId="77777777" w:rsidTr="00504768">
        <w:trPr>
          <w:trHeight w:val="843"/>
        </w:trPr>
        <w:tc>
          <w:tcPr>
            <w:tcW w:w="5028" w:type="dxa"/>
            <w:tcBorders>
              <w:top w:val="nil"/>
              <w:left w:val="nil"/>
              <w:bottom w:val="nil"/>
              <w:right w:val="nil"/>
            </w:tcBorders>
          </w:tcPr>
          <w:p w14:paraId="133BD2F8" w14:textId="43D38E86" w:rsidR="00D077E9" w:rsidRPr="00BB6C09" w:rsidRDefault="00D077E9" w:rsidP="00331E4C">
            <w:pPr>
              <w:spacing w:line="360" w:lineRule="auto"/>
              <w:rPr>
                <w:noProof/>
                <w:sz w:val="10"/>
                <w:szCs w:val="10"/>
                <w:lang w:val="hr-HR"/>
              </w:rPr>
            </w:pPr>
          </w:p>
          <w:p w14:paraId="791930B5" w14:textId="77777777" w:rsidR="00D077E9" w:rsidRPr="00BB6C09" w:rsidRDefault="00D077E9" w:rsidP="00331E4C">
            <w:pPr>
              <w:spacing w:line="360" w:lineRule="auto"/>
              <w:rPr>
                <w:noProof/>
                <w:sz w:val="10"/>
                <w:szCs w:val="10"/>
                <w:lang w:val="hr-HR"/>
              </w:rPr>
            </w:pPr>
          </w:p>
          <w:p w14:paraId="2F6A3771" w14:textId="77777777" w:rsidR="00D077E9" w:rsidRPr="00BB6C09" w:rsidRDefault="00D077E9" w:rsidP="00331E4C">
            <w:pPr>
              <w:spacing w:line="360" w:lineRule="auto"/>
              <w:rPr>
                <w:noProof/>
                <w:sz w:val="10"/>
                <w:szCs w:val="10"/>
                <w:lang w:val="hr-HR"/>
              </w:rPr>
            </w:pPr>
          </w:p>
          <w:p w14:paraId="0E719659" w14:textId="77777777" w:rsidR="002C162D" w:rsidRPr="00BB6C09" w:rsidRDefault="002C162D" w:rsidP="00331E4C">
            <w:pPr>
              <w:spacing w:line="360" w:lineRule="auto"/>
              <w:rPr>
                <w:noProof/>
                <w:sz w:val="10"/>
                <w:szCs w:val="10"/>
                <w:lang w:val="hr-HR"/>
              </w:rPr>
            </w:pPr>
          </w:p>
          <w:p w14:paraId="6FE94A97" w14:textId="77777777" w:rsidR="002C162D" w:rsidRPr="00BB6C09" w:rsidRDefault="002C162D" w:rsidP="00331E4C">
            <w:pPr>
              <w:spacing w:line="360" w:lineRule="auto"/>
              <w:rPr>
                <w:noProof/>
                <w:sz w:val="10"/>
                <w:szCs w:val="10"/>
                <w:lang w:val="hr-HR"/>
              </w:rPr>
            </w:pPr>
          </w:p>
          <w:p w14:paraId="0EB3FF38" w14:textId="77777777" w:rsidR="002C162D" w:rsidRPr="00BB6C09" w:rsidRDefault="002C162D" w:rsidP="00331E4C">
            <w:pPr>
              <w:spacing w:line="360" w:lineRule="auto"/>
              <w:rPr>
                <w:noProof/>
                <w:sz w:val="10"/>
                <w:szCs w:val="10"/>
                <w:lang w:val="hr-HR"/>
              </w:rPr>
            </w:pPr>
          </w:p>
          <w:p w14:paraId="448228B1" w14:textId="77777777" w:rsidR="002C162D" w:rsidRPr="00BB6C09" w:rsidRDefault="002C162D" w:rsidP="00331E4C">
            <w:pPr>
              <w:spacing w:line="360" w:lineRule="auto"/>
              <w:rPr>
                <w:noProof/>
                <w:sz w:val="10"/>
                <w:szCs w:val="10"/>
                <w:lang w:val="hr-HR"/>
              </w:rPr>
            </w:pPr>
          </w:p>
          <w:p w14:paraId="0A3F9FEB" w14:textId="77777777" w:rsidR="002C162D" w:rsidRPr="00BB6C09" w:rsidRDefault="002C162D" w:rsidP="00331E4C">
            <w:pPr>
              <w:spacing w:line="360" w:lineRule="auto"/>
              <w:rPr>
                <w:noProof/>
                <w:sz w:val="10"/>
                <w:szCs w:val="10"/>
                <w:lang w:val="hr-HR"/>
              </w:rPr>
            </w:pPr>
          </w:p>
          <w:p w14:paraId="3D66127B" w14:textId="77777777" w:rsidR="002C162D" w:rsidRPr="00BB6C09" w:rsidRDefault="002C162D" w:rsidP="00331E4C">
            <w:pPr>
              <w:spacing w:line="360" w:lineRule="auto"/>
              <w:rPr>
                <w:noProof/>
                <w:sz w:val="10"/>
                <w:szCs w:val="10"/>
                <w:lang w:val="hr-HR"/>
              </w:rPr>
            </w:pPr>
          </w:p>
          <w:p w14:paraId="157FF42D" w14:textId="77777777" w:rsidR="002C162D" w:rsidRPr="00BB6C09" w:rsidRDefault="002C162D" w:rsidP="00331E4C">
            <w:pPr>
              <w:spacing w:line="360" w:lineRule="auto"/>
              <w:rPr>
                <w:noProof/>
                <w:sz w:val="10"/>
                <w:szCs w:val="10"/>
                <w:lang w:val="hr-HR"/>
              </w:rPr>
            </w:pPr>
          </w:p>
          <w:p w14:paraId="3CE4400D" w14:textId="77777777" w:rsidR="002C162D" w:rsidRPr="00BB6C09" w:rsidRDefault="002C162D" w:rsidP="00331E4C">
            <w:pPr>
              <w:spacing w:line="360" w:lineRule="auto"/>
              <w:rPr>
                <w:noProof/>
                <w:sz w:val="10"/>
                <w:szCs w:val="10"/>
                <w:lang w:val="hr-HR"/>
              </w:rPr>
            </w:pPr>
          </w:p>
          <w:p w14:paraId="3499DDFA" w14:textId="77777777" w:rsidR="002C162D" w:rsidRPr="00BB6C09" w:rsidRDefault="002C162D" w:rsidP="00331E4C">
            <w:pPr>
              <w:spacing w:line="360" w:lineRule="auto"/>
              <w:rPr>
                <w:noProof/>
                <w:sz w:val="10"/>
                <w:szCs w:val="10"/>
                <w:lang w:val="hr-HR"/>
              </w:rPr>
            </w:pPr>
          </w:p>
          <w:p w14:paraId="3A4DB0B3" w14:textId="77777777" w:rsidR="002C162D" w:rsidRPr="00BB6C09" w:rsidRDefault="002C162D" w:rsidP="00331E4C">
            <w:pPr>
              <w:spacing w:line="360" w:lineRule="auto"/>
              <w:rPr>
                <w:noProof/>
                <w:sz w:val="10"/>
                <w:szCs w:val="10"/>
                <w:lang w:val="hr-HR"/>
              </w:rPr>
            </w:pPr>
          </w:p>
          <w:p w14:paraId="4CD5706B" w14:textId="77777777" w:rsidR="002C162D" w:rsidRPr="00BB6C09" w:rsidRDefault="002C162D" w:rsidP="00331E4C">
            <w:pPr>
              <w:spacing w:line="360" w:lineRule="auto"/>
              <w:rPr>
                <w:noProof/>
                <w:sz w:val="10"/>
                <w:szCs w:val="10"/>
                <w:lang w:val="hr-HR"/>
              </w:rPr>
            </w:pPr>
          </w:p>
          <w:p w14:paraId="33B995D6" w14:textId="77777777" w:rsidR="002C162D" w:rsidRPr="00BB6C09" w:rsidRDefault="002C162D" w:rsidP="00331E4C">
            <w:pPr>
              <w:spacing w:line="360" w:lineRule="auto"/>
              <w:rPr>
                <w:noProof/>
                <w:sz w:val="10"/>
                <w:szCs w:val="10"/>
                <w:lang w:val="hr-HR"/>
              </w:rPr>
            </w:pPr>
          </w:p>
          <w:p w14:paraId="6DF9B9B9" w14:textId="77777777" w:rsidR="002C162D" w:rsidRPr="00BB6C09" w:rsidRDefault="002C162D" w:rsidP="00331E4C">
            <w:pPr>
              <w:spacing w:line="360" w:lineRule="auto"/>
              <w:rPr>
                <w:noProof/>
                <w:sz w:val="10"/>
                <w:szCs w:val="10"/>
                <w:lang w:val="hr-HR"/>
              </w:rPr>
            </w:pPr>
          </w:p>
          <w:p w14:paraId="413BCCF2" w14:textId="77777777" w:rsidR="002C162D" w:rsidRPr="00BB6C09" w:rsidRDefault="002C162D" w:rsidP="00331E4C">
            <w:pPr>
              <w:spacing w:line="360" w:lineRule="auto"/>
              <w:rPr>
                <w:noProof/>
                <w:sz w:val="10"/>
                <w:szCs w:val="10"/>
                <w:lang w:val="hr-HR"/>
              </w:rPr>
            </w:pPr>
          </w:p>
          <w:p w14:paraId="56156759" w14:textId="77777777" w:rsidR="002C162D" w:rsidRPr="00BB6C09" w:rsidRDefault="002C162D" w:rsidP="00331E4C">
            <w:pPr>
              <w:spacing w:line="360" w:lineRule="auto"/>
              <w:rPr>
                <w:noProof/>
                <w:sz w:val="10"/>
                <w:szCs w:val="10"/>
                <w:lang w:val="hr-HR"/>
              </w:rPr>
            </w:pPr>
          </w:p>
          <w:p w14:paraId="13F45422" w14:textId="77777777" w:rsidR="002C162D" w:rsidRPr="00BB6C09" w:rsidRDefault="002C162D" w:rsidP="00331E4C">
            <w:pPr>
              <w:spacing w:line="360" w:lineRule="auto"/>
              <w:rPr>
                <w:noProof/>
                <w:sz w:val="10"/>
                <w:szCs w:val="10"/>
                <w:lang w:val="hr-HR"/>
              </w:rPr>
            </w:pPr>
          </w:p>
          <w:p w14:paraId="4EEF9A8E" w14:textId="77777777" w:rsidR="002C162D" w:rsidRPr="00BB6C09" w:rsidRDefault="002C162D" w:rsidP="00331E4C">
            <w:pPr>
              <w:spacing w:line="360" w:lineRule="auto"/>
              <w:rPr>
                <w:noProof/>
                <w:sz w:val="10"/>
                <w:szCs w:val="10"/>
                <w:lang w:val="hr-HR"/>
              </w:rPr>
            </w:pPr>
          </w:p>
          <w:p w14:paraId="4EA51277" w14:textId="77777777" w:rsidR="002C162D" w:rsidRPr="00BB6C09" w:rsidRDefault="002C162D" w:rsidP="00331E4C">
            <w:pPr>
              <w:spacing w:line="360" w:lineRule="auto"/>
              <w:rPr>
                <w:noProof/>
                <w:sz w:val="10"/>
                <w:szCs w:val="10"/>
                <w:lang w:val="hr-HR"/>
              </w:rPr>
            </w:pPr>
          </w:p>
          <w:p w14:paraId="0E762054" w14:textId="77777777" w:rsidR="002C162D" w:rsidRPr="00BB6C09" w:rsidRDefault="002C162D" w:rsidP="00331E4C">
            <w:pPr>
              <w:spacing w:line="360" w:lineRule="auto"/>
              <w:rPr>
                <w:noProof/>
                <w:sz w:val="10"/>
                <w:szCs w:val="10"/>
                <w:lang w:val="hr-HR"/>
              </w:rPr>
            </w:pPr>
          </w:p>
          <w:p w14:paraId="23FF2DCD" w14:textId="77777777" w:rsidR="002C162D" w:rsidRPr="00BB6C09" w:rsidRDefault="002C162D" w:rsidP="00331E4C">
            <w:pPr>
              <w:spacing w:line="360" w:lineRule="auto"/>
              <w:rPr>
                <w:noProof/>
                <w:sz w:val="10"/>
                <w:szCs w:val="10"/>
                <w:lang w:val="hr-HR"/>
              </w:rPr>
            </w:pPr>
          </w:p>
          <w:p w14:paraId="2A57A2D1" w14:textId="77777777" w:rsidR="002C162D" w:rsidRPr="00BB6C09" w:rsidRDefault="002C162D" w:rsidP="00331E4C">
            <w:pPr>
              <w:spacing w:line="360" w:lineRule="auto"/>
              <w:rPr>
                <w:noProof/>
                <w:sz w:val="10"/>
                <w:szCs w:val="10"/>
                <w:lang w:val="hr-HR"/>
              </w:rPr>
            </w:pPr>
          </w:p>
          <w:p w14:paraId="551D431C" w14:textId="77777777" w:rsidR="002C162D" w:rsidRPr="00BB6C09" w:rsidRDefault="002C162D" w:rsidP="00331E4C">
            <w:pPr>
              <w:spacing w:line="360" w:lineRule="auto"/>
              <w:rPr>
                <w:noProof/>
                <w:sz w:val="10"/>
                <w:szCs w:val="10"/>
                <w:lang w:val="hr-HR"/>
              </w:rPr>
            </w:pPr>
          </w:p>
          <w:p w14:paraId="66E6D430" w14:textId="77777777" w:rsidR="002C162D" w:rsidRPr="00BB6C09" w:rsidRDefault="002C162D" w:rsidP="00331E4C">
            <w:pPr>
              <w:spacing w:line="360" w:lineRule="auto"/>
              <w:rPr>
                <w:noProof/>
                <w:sz w:val="10"/>
                <w:szCs w:val="10"/>
                <w:lang w:val="hr-HR"/>
              </w:rPr>
            </w:pPr>
          </w:p>
          <w:p w14:paraId="4D6E60B4" w14:textId="77777777" w:rsidR="002C162D" w:rsidRPr="00BB6C09" w:rsidRDefault="002C162D" w:rsidP="00331E4C">
            <w:pPr>
              <w:spacing w:line="360" w:lineRule="auto"/>
              <w:rPr>
                <w:noProof/>
                <w:sz w:val="10"/>
                <w:szCs w:val="10"/>
                <w:lang w:val="hr-HR"/>
              </w:rPr>
            </w:pPr>
          </w:p>
          <w:p w14:paraId="4D87CC27" w14:textId="77777777" w:rsidR="002C162D" w:rsidRPr="00BB6C09" w:rsidRDefault="002C162D" w:rsidP="00331E4C">
            <w:pPr>
              <w:spacing w:line="360" w:lineRule="auto"/>
              <w:rPr>
                <w:noProof/>
                <w:sz w:val="10"/>
                <w:szCs w:val="10"/>
                <w:lang w:val="hr-HR"/>
              </w:rPr>
            </w:pPr>
          </w:p>
          <w:p w14:paraId="0D36EC20" w14:textId="77777777" w:rsidR="002C162D" w:rsidRPr="00BB6C09" w:rsidRDefault="002C162D" w:rsidP="00331E4C">
            <w:pPr>
              <w:spacing w:line="360" w:lineRule="auto"/>
              <w:rPr>
                <w:noProof/>
                <w:sz w:val="10"/>
                <w:szCs w:val="10"/>
                <w:lang w:val="hr-HR"/>
              </w:rPr>
            </w:pPr>
          </w:p>
          <w:p w14:paraId="0A4D9E5C" w14:textId="77777777" w:rsidR="002C162D" w:rsidRPr="00BB6C09" w:rsidRDefault="002C162D" w:rsidP="00331E4C">
            <w:pPr>
              <w:spacing w:line="360" w:lineRule="auto"/>
              <w:rPr>
                <w:noProof/>
                <w:sz w:val="10"/>
                <w:szCs w:val="10"/>
                <w:lang w:val="hr-HR"/>
              </w:rPr>
            </w:pPr>
          </w:p>
          <w:p w14:paraId="1FFCB045" w14:textId="5168A3E6" w:rsidR="002C162D" w:rsidRPr="00BB6C09" w:rsidRDefault="002C162D" w:rsidP="00331E4C">
            <w:pPr>
              <w:spacing w:line="360" w:lineRule="auto"/>
              <w:rPr>
                <w:noProof/>
                <w:sz w:val="10"/>
                <w:szCs w:val="10"/>
                <w:lang w:val="hr-HR"/>
              </w:rPr>
            </w:pPr>
          </w:p>
          <w:p w14:paraId="3C02FE24" w14:textId="6AD57013" w:rsidR="002C162D" w:rsidRPr="00BB6C09" w:rsidRDefault="000233C3" w:rsidP="00331E4C">
            <w:pPr>
              <w:spacing w:line="360" w:lineRule="auto"/>
              <w:rPr>
                <w:color w:val="FFFFFF" w:themeColor="background1"/>
                <w:lang w:val="hr-HR"/>
              </w:rPr>
            </w:pPr>
            <w:r w:rsidRPr="00BB6C09">
              <w:rPr>
                <w:noProof/>
                <w:sz w:val="10"/>
                <w:szCs w:val="10"/>
                <w:lang w:val="hr-HR"/>
              </w:rPr>
              <mc:AlternateContent>
                <mc:Choice Requires="wps">
                  <w:drawing>
                    <wp:anchor distT="0" distB="0" distL="114300" distR="114300" simplePos="0" relativeHeight="251672576" behindDoc="0" locked="0" layoutInCell="1" allowOverlap="1" wp14:anchorId="052F6DCB" wp14:editId="28762992">
                      <wp:simplePos x="0" y="0"/>
                      <wp:positionH relativeFrom="column">
                        <wp:posOffset>230505</wp:posOffset>
                      </wp:positionH>
                      <wp:positionV relativeFrom="paragraph">
                        <wp:posOffset>185834</wp:posOffset>
                      </wp:positionV>
                      <wp:extent cx="1493949" cy="0"/>
                      <wp:effectExtent l="0" t="19050" r="30480" b="19050"/>
                      <wp:wrapNone/>
                      <wp:docPr id="6" name="Straight Connector 6" descr="text divider"/>
                      <wp:cNvGraphicFramePr/>
                      <a:graphic xmlns:a="http://schemas.openxmlformats.org/drawingml/2006/main">
                        <a:graphicData uri="http://schemas.microsoft.com/office/word/2010/wordprocessingShape">
                          <wps:wsp>
                            <wps:cNvCnPr/>
                            <wps:spPr>
                              <a:xfrm>
                                <a:off x="0" y="0"/>
                                <a:ext cx="1493949" cy="0"/>
                              </a:xfrm>
                              <a:prstGeom prst="line">
                                <a:avLst/>
                              </a:prstGeom>
                              <a:noFill/>
                              <a:ln w="38100">
                                <a:solidFill>
                                  <a:srgbClr val="AD84C6">
                                    <a:lumMod val="75000"/>
                                  </a:srgbClr>
                                </a:solidFill>
                                <a:prstDash val="solid"/>
                              </a:ln>
                              <a:effectLst/>
                            </wps:spPr>
                            <wps:bodyPr/>
                          </wps:wsp>
                        </a:graphicData>
                      </a:graphic>
                    </wp:anchor>
                  </w:drawing>
                </mc:Choice>
                <mc:Fallback xmlns:w16cei="http://schemas.microsoft.com/office/word/2026/wordml/cei" xmlns:w16sdtfl="http://schemas.microsoft.com/office/word/2024/wordml/sdtformatlock" xmlns:w16du="http://schemas.microsoft.com/office/word/2023/wordml/word16du" xmlns:oel="http://schemas.microsoft.com/office/2019/extlst">
                  <w:pict>
                    <v:line w14:anchorId="175471C9" id="Straight Connector 6" o:spid="_x0000_s1026" alt="text divider"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8.15pt,14.65pt" to="135.8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" strokecolor="#874ea9" strokeweight="3pt"/>
                  </w:pict>
                </mc:Fallback>
              </mc:AlternateContent>
            </w:r>
            <w:sdt>
              <w:sdtPr>
                <w:rPr>
                  <w:lang w:val="hr-HR"/>
                </w:rPr>
                <w:id w:val="-1740469667"/>
                <w:placeholder>
                  <w:docPart w:val="6DE26599B369455CAB7123248798CC1D"/>
                </w:placeholder>
                <w15:appearance w15:val="hidden"/>
              </w:sdtPr>
              <w:sdtEndPr>
                <w:rPr>
                  <w:color w:val="FFFFFF" w:themeColor="background1"/>
                </w:rPr>
              </w:sdtEndPr>
              <w:sdtContent>
                <w:r w:rsidR="002C162D" w:rsidRPr="00BB6C09">
                  <w:rPr>
                    <w:color w:val="FFFFFF" w:themeColor="background1"/>
                    <w:lang w:val="hr-HR"/>
                  </w:rPr>
                  <w:t>siječanj, 202</w:t>
                </w:r>
                <w:r w:rsidR="001A0044" w:rsidRPr="00BB6C09">
                  <w:rPr>
                    <w:color w:val="FFFFFF" w:themeColor="background1"/>
                    <w:lang w:val="hr-HR"/>
                  </w:rPr>
                  <w:t>5</w:t>
                </w:r>
                <w:r w:rsidR="002C162D" w:rsidRPr="00BB6C09">
                  <w:rPr>
                    <w:color w:val="FFFFFF" w:themeColor="background1"/>
                    <w:lang w:val="hr-HR"/>
                  </w:rPr>
                  <w:t xml:space="preserve">. </w:t>
                </w:r>
              </w:sdtContent>
            </w:sdt>
          </w:p>
          <w:p w14:paraId="30AFFDE9" w14:textId="795618C9" w:rsidR="002C162D" w:rsidRPr="00BB6C09" w:rsidRDefault="002C162D" w:rsidP="00331E4C">
            <w:pPr>
              <w:spacing w:line="360" w:lineRule="auto"/>
              <w:rPr>
                <w:noProof/>
                <w:sz w:val="10"/>
                <w:szCs w:val="10"/>
                <w:lang w:val="hr-HR"/>
              </w:rPr>
            </w:pPr>
          </w:p>
        </w:tc>
      </w:tr>
    </w:tbl>
    <w:p w14:paraId="437EB7ED" w14:textId="20C619B8" w:rsidR="00F42448" w:rsidRPr="00BB6C09" w:rsidRDefault="000233C3" w:rsidP="00331E4C">
      <w:pPr>
        <w:spacing w:after="200" w:line="360" w:lineRule="auto"/>
        <w:ind w:left="360" w:firstLine="180"/>
        <w:rPr>
          <w:lang w:val="hr-HR"/>
        </w:rPr>
      </w:pPr>
      <w:r w:rsidRPr="00BB6C09">
        <w:rPr>
          <w:noProof/>
          <w:lang w:val="hr-HR"/>
        </w:rPr>
        <mc:AlternateContent>
          <mc:Choice Requires="wps">
            <w:drawing>
              <wp:anchor distT="0" distB="0" distL="114300" distR="114300" simplePos="0" relativeHeight="251672063" behindDoc="0" locked="0" layoutInCell="1" allowOverlap="1" wp14:anchorId="14C49035" wp14:editId="2147E2E5">
                <wp:simplePos x="0" y="0"/>
                <wp:positionH relativeFrom="column">
                  <wp:posOffset>-45720</wp:posOffset>
                </wp:positionH>
                <wp:positionV relativeFrom="paragraph">
                  <wp:posOffset>-30919</wp:posOffset>
                </wp:positionV>
                <wp:extent cx="3746500" cy="8168054"/>
                <wp:effectExtent l="0" t="0" r="25400" b="23495"/>
                <wp:wrapNone/>
                <wp:docPr id="228057706" name="Text Box 4"/>
                <wp:cNvGraphicFramePr/>
                <a:graphic xmlns:a="http://schemas.openxmlformats.org/drawingml/2006/main">
                  <a:graphicData uri="http://schemas.microsoft.com/office/word/2010/wordprocessingShape">
                    <wps:wsp>
                      <wps:cNvSpPr txBox="1"/>
                      <wps:spPr>
                        <a:xfrm>
                          <a:off x="0" y="0"/>
                          <a:ext cx="3746500" cy="8168054"/>
                        </a:xfrm>
                        <a:prstGeom prst="rect">
                          <a:avLst/>
                        </a:prstGeom>
                        <a:solidFill>
                          <a:schemeClr val="lt1"/>
                        </a:solidFill>
                        <a:ln w="6350">
                          <a:solidFill>
                            <a:schemeClr val="bg1"/>
                          </a:solidFill>
                        </a:ln>
                      </wps:spPr>
                      <wps:txbx>
                        <w:txbxContent>
                          <w:p w14:paraId="01F3C152" w14:textId="6C269CDE" w:rsidR="00054534" w:rsidRPr="00054534" w:rsidRDefault="00F42448" w:rsidP="00054534">
                            <w:pPr>
                              <w:pStyle w:val="Title"/>
                              <w:spacing w:after="0"/>
                              <w:ind w:left="270"/>
                              <w:rPr>
                                <w:rFonts w:asciiTheme="minorHAnsi" w:hAnsiTheme="minorHAnsi" w:cstheme="minorHAnsi"/>
                                <w:sz w:val="44"/>
                                <w:szCs w:val="44"/>
                              </w:rPr>
                            </w:pPr>
                            <w:r w:rsidRPr="00054534">
                              <w:rPr>
                                <w:rFonts w:asciiTheme="minorHAnsi" w:hAnsiTheme="minorHAnsi" w:cstheme="minorHAnsi"/>
                                <w:sz w:val="44"/>
                                <w:szCs w:val="44"/>
                              </w:rPr>
                              <w:t>Izvješ</w:t>
                            </w:r>
                            <w:r w:rsidR="007363E9">
                              <w:rPr>
                                <w:rFonts w:asciiTheme="minorHAnsi" w:hAnsiTheme="minorHAnsi" w:cstheme="minorHAnsi"/>
                                <w:sz w:val="44"/>
                                <w:szCs w:val="44"/>
                              </w:rPr>
                              <w:t>će</w:t>
                            </w:r>
                            <w:r w:rsidRPr="00054534">
                              <w:rPr>
                                <w:rFonts w:asciiTheme="minorHAnsi" w:hAnsiTheme="minorHAnsi" w:cstheme="minorHAnsi"/>
                                <w:sz w:val="44"/>
                                <w:szCs w:val="44"/>
                              </w:rPr>
                              <w:t xml:space="preserve"> o radu za 202</w:t>
                            </w:r>
                            <w:r w:rsidR="00C463EB">
                              <w:rPr>
                                <w:rFonts w:asciiTheme="minorHAnsi" w:hAnsiTheme="minorHAnsi" w:cstheme="minorHAnsi"/>
                                <w:sz w:val="44"/>
                                <w:szCs w:val="44"/>
                              </w:rPr>
                              <w:t>5</w:t>
                            </w:r>
                            <w:r w:rsidRPr="00054534">
                              <w:rPr>
                                <w:rFonts w:asciiTheme="minorHAnsi" w:hAnsiTheme="minorHAnsi" w:cstheme="minorHAnsi"/>
                                <w:sz w:val="44"/>
                                <w:szCs w:val="44"/>
                              </w:rPr>
                              <w:t xml:space="preserve">. </w:t>
                            </w:r>
                            <w:r w:rsidR="00054534">
                              <w:rPr>
                                <w:rFonts w:asciiTheme="minorHAnsi" w:hAnsiTheme="minorHAnsi" w:cstheme="minorHAnsi"/>
                                <w:sz w:val="44"/>
                                <w:szCs w:val="44"/>
                              </w:rPr>
                              <w:t>g</w:t>
                            </w:r>
                            <w:r w:rsidRPr="00054534">
                              <w:rPr>
                                <w:rFonts w:asciiTheme="minorHAnsi" w:hAnsiTheme="minorHAnsi" w:cstheme="minorHAnsi"/>
                                <w:sz w:val="44"/>
                                <w:szCs w:val="44"/>
                              </w:rPr>
                              <w:t>odinu</w:t>
                            </w:r>
                          </w:p>
                          <w:p w14:paraId="361C22B9" w14:textId="063883E9" w:rsidR="00054534" w:rsidRDefault="00F42448" w:rsidP="00054534">
                            <w:pPr>
                              <w:pStyle w:val="Title"/>
                              <w:spacing w:after="0"/>
                              <w:ind w:left="270"/>
                              <w:rPr>
                                <w:rFonts w:asciiTheme="minorHAnsi" w:hAnsiTheme="minorHAnsi" w:cstheme="minorHAnsi"/>
                                <w:sz w:val="44"/>
                                <w:szCs w:val="44"/>
                              </w:rPr>
                            </w:pPr>
                            <w:r w:rsidRPr="00054534">
                              <w:rPr>
                                <w:rFonts w:asciiTheme="minorHAnsi" w:hAnsiTheme="minorHAnsi" w:cstheme="minorHAnsi"/>
                                <w:sz w:val="44"/>
                                <w:szCs w:val="44"/>
                              </w:rPr>
                              <w:t xml:space="preserve">Državna škola za javnu upravu </w:t>
                            </w:r>
                          </w:p>
                          <w:p w14:paraId="19FA8322" w14:textId="1F7C100E" w:rsidR="00054534" w:rsidRDefault="00054534" w:rsidP="00054534">
                            <w:pPr>
                              <w:pStyle w:val="Title"/>
                              <w:tabs>
                                <w:tab w:val="left" w:pos="270"/>
                              </w:tabs>
                              <w:spacing w:after="0"/>
                              <w:ind w:firstLine="270"/>
                              <w:rPr>
                                <w:rFonts w:asciiTheme="minorHAnsi" w:hAnsiTheme="minorHAnsi" w:cstheme="minorHAnsi"/>
                                <w:sz w:val="44"/>
                                <w:szCs w:val="44"/>
                              </w:rPr>
                            </w:pPr>
                            <w:r w:rsidRPr="00054534">
                              <w:rPr>
                                <w:noProof/>
                              </w:rPr>
                              <w:drawing>
                                <wp:inline distT="0" distB="0" distL="0" distR="0" wp14:anchorId="7580BBE1" wp14:editId="66B49BED">
                                  <wp:extent cx="1516380" cy="38100"/>
                                  <wp:effectExtent l="0" t="0" r="0" b="0"/>
                                  <wp:docPr id="6229266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6380" cy="38100"/>
                                          </a:xfrm>
                                          <a:prstGeom prst="rect">
                                            <a:avLst/>
                                          </a:prstGeom>
                                          <a:noFill/>
                                          <a:ln>
                                            <a:noFill/>
                                          </a:ln>
                                        </pic:spPr>
                                      </pic:pic>
                                    </a:graphicData>
                                  </a:graphic>
                                </wp:inline>
                              </w:drawing>
                            </w:r>
                          </w:p>
                          <w:p w14:paraId="2DBF4790" w14:textId="77777777" w:rsidR="00054534" w:rsidRDefault="00054534" w:rsidP="00F42448">
                            <w:pPr>
                              <w:pStyle w:val="Title"/>
                              <w:spacing w:after="0"/>
                              <w:rPr>
                                <w:rFonts w:asciiTheme="minorHAnsi" w:hAnsiTheme="minorHAnsi" w:cstheme="minorHAnsi"/>
                                <w:sz w:val="44"/>
                                <w:szCs w:val="44"/>
                              </w:rPr>
                            </w:pPr>
                          </w:p>
                          <w:p w14:paraId="2D856A39" w14:textId="77777777" w:rsidR="00054534" w:rsidRDefault="00054534" w:rsidP="00F42448">
                            <w:pPr>
                              <w:pStyle w:val="Title"/>
                              <w:spacing w:after="0"/>
                              <w:rPr>
                                <w:rFonts w:asciiTheme="minorHAnsi" w:hAnsiTheme="minorHAnsi" w:cstheme="minorHAnsi"/>
                                <w:sz w:val="44"/>
                                <w:szCs w:val="44"/>
                              </w:rPr>
                            </w:pPr>
                          </w:p>
                          <w:p w14:paraId="494BBF2B" w14:textId="77777777" w:rsidR="00054534" w:rsidRDefault="00054534" w:rsidP="00F42448">
                            <w:pPr>
                              <w:pStyle w:val="Title"/>
                              <w:spacing w:after="0"/>
                              <w:rPr>
                                <w:rFonts w:asciiTheme="minorHAnsi" w:hAnsiTheme="minorHAnsi" w:cstheme="minorHAnsi"/>
                                <w:sz w:val="44"/>
                                <w:szCs w:val="44"/>
                              </w:rPr>
                            </w:pPr>
                          </w:p>
                          <w:p w14:paraId="7DC5F27A" w14:textId="77777777" w:rsidR="00054534" w:rsidRDefault="00054534" w:rsidP="00F42448">
                            <w:pPr>
                              <w:pStyle w:val="Title"/>
                              <w:spacing w:after="0"/>
                              <w:rPr>
                                <w:rFonts w:asciiTheme="minorHAnsi" w:hAnsiTheme="minorHAnsi" w:cstheme="minorHAnsi"/>
                                <w:sz w:val="44"/>
                                <w:szCs w:val="44"/>
                              </w:rPr>
                            </w:pPr>
                          </w:p>
                          <w:p w14:paraId="0A578678" w14:textId="77777777" w:rsidR="00054534" w:rsidRDefault="00054534" w:rsidP="00F42448">
                            <w:pPr>
                              <w:pStyle w:val="Title"/>
                              <w:spacing w:after="0"/>
                              <w:rPr>
                                <w:rFonts w:asciiTheme="minorHAnsi" w:hAnsiTheme="minorHAnsi" w:cstheme="minorHAnsi"/>
                                <w:sz w:val="44"/>
                                <w:szCs w:val="44"/>
                              </w:rPr>
                            </w:pPr>
                          </w:p>
                          <w:p w14:paraId="3BE3558B" w14:textId="77777777" w:rsidR="00054534" w:rsidRDefault="00054534" w:rsidP="00F42448">
                            <w:pPr>
                              <w:pStyle w:val="Title"/>
                              <w:spacing w:after="0"/>
                              <w:rPr>
                                <w:rFonts w:asciiTheme="minorHAnsi" w:hAnsiTheme="minorHAnsi" w:cstheme="minorHAnsi"/>
                                <w:sz w:val="44"/>
                                <w:szCs w:val="44"/>
                              </w:rPr>
                            </w:pPr>
                          </w:p>
                          <w:p w14:paraId="3E4E720F" w14:textId="77777777" w:rsidR="00054534" w:rsidRDefault="00054534" w:rsidP="00F42448">
                            <w:pPr>
                              <w:pStyle w:val="Title"/>
                              <w:spacing w:after="0"/>
                              <w:rPr>
                                <w:rFonts w:asciiTheme="minorHAnsi" w:hAnsiTheme="minorHAnsi" w:cstheme="minorHAnsi"/>
                                <w:sz w:val="44"/>
                                <w:szCs w:val="44"/>
                              </w:rPr>
                            </w:pPr>
                          </w:p>
                          <w:p w14:paraId="10172A8D" w14:textId="77777777" w:rsidR="00054534" w:rsidRDefault="00054534" w:rsidP="00F42448">
                            <w:pPr>
                              <w:pStyle w:val="Title"/>
                              <w:spacing w:after="0"/>
                              <w:rPr>
                                <w:rFonts w:asciiTheme="minorHAnsi" w:hAnsiTheme="minorHAnsi" w:cstheme="minorHAnsi"/>
                                <w:sz w:val="44"/>
                                <w:szCs w:val="44"/>
                              </w:rPr>
                            </w:pPr>
                          </w:p>
                          <w:p w14:paraId="0ECAFAD0" w14:textId="77777777" w:rsidR="00054534" w:rsidRDefault="00054534" w:rsidP="00F42448">
                            <w:pPr>
                              <w:pStyle w:val="Title"/>
                              <w:spacing w:after="0"/>
                              <w:rPr>
                                <w:rFonts w:asciiTheme="minorHAnsi" w:hAnsiTheme="minorHAnsi" w:cstheme="minorHAnsi"/>
                                <w:sz w:val="44"/>
                                <w:szCs w:val="44"/>
                              </w:rPr>
                            </w:pPr>
                          </w:p>
                          <w:p w14:paraId="7D89A176" w14:textId="77777777" w:rsidR="00054534" w:rsidRDefault="00054534" w:rsidP="00F42448">
                            <w:pPr>
                              <w:pStyle w:val="Title"/>
                              <w:spacing w:after="0"/>
                              <w:rPr>
                                <w:rFonts w:asciiTheme="minorHAnsi" w:hAnsiTheme="minorHAnsi" w:cstheme="minorHAnsi"/>
                                <w:sz w:val="44"/>
                                <w:szCs w:val="44"/>
                              </w:rPr>
                            </w:pPr>
                          </w:p>
                          <w:p w14:paraId="56A69EEE" w14:textId="77777777" w:rsidR="00054534" w:rsidRDefault="00054534" w:rsidP="00F42448">
                            <w:pPr>
                              <w:pStyle w:val="Title"/>
                              <w:spacing w:after="0"/>
                              <w:rPr>
                                <w:rFonts w:asciiTheme="minorHAnsi" w:hAnsiTheme="minorHAnsi" w:cstheme="minorHAnsi"/>
                                <w:sz w:val="44"/>
                                <w:szCs w:val="44"/>
                              </w:rPr>
                            </w:pPr>
                          </w:p>
                          <w:p w14:paraId="3737B893" w14:textId="77777777" w:rsidR="00054534" w:rsidRDefault="00054534" w:rsidP="00F42448">
                            <w:pPr>
                              <w:pStyle w:val="Title"/>
                              <w:spacing w:after="0"/>
                              <w:rPr>
                                <w:rFonts w:asciiTheme="minorHAnsi" w:hAnsiTheme="minorHAnsi" w:cstheme="minorHAnsi"/>
                                <w:sz w:val="44"/>
                                <w:szCs w:val="44"/>
                              </w:rPr>
                            </w:pPr>
                          </w:p>
                          <w:p w14:paraId="689A1E62" w14:textId="77777777" w:rsidR="00054534" w:rsidRDefault="00054534" w:rsidP="00F42448">
                            <w:pPr>
                              <w:pStyle w:val="Title"/>
                              <w:spacing w:after="0"/>
                              <w:rPr>
                                <w:rFonts w:asciiTheme="minorHAnsi" w:hAnsiTheme="minorHAnsi" w:cstheme="minorHAnsi"/>
                                <w:sz w:val="44"/>
                                <w:szCs w:val="44"/>
                              </w:rPr>
                            </w:pPr>
                          </w:p>
                          <w:p w14:paraId="53303983" w14:textId="77777777" w:rsidR="000233C3" w:rsidRDefault="000233C3" w:rsidP="00F42448">
                            <w:pPr>
                              <w:pStyle w:val="Title"/>
                              <w:spacing w:after="0"/>
                              <w:rPr>
                                <w:rFonts w:asciiTheme="minorHAnsi" w:hAnsiTheme="minorHAnsi" w:cstheme="minorHAnsi"/>
                                <w:sz w:val="44"/>
                                <w:szCs w:val="44"/>
                              </w:rPr>
                            </w:pPr>
                          </w:p>
                          <w:p w14:paraId="4F4C5E03" w14:textId="77777777" w:rsidR="00054534" w:rsidRPr="00054534" w:rsidRDefault="00054534" w:rsidP="00F42448">
                            <w:pPr>
                              <w:pStyle w:val="Title"/>
                              <w:spacing w:after="0"/>
                              <w:rPr>
                                <w:rFonts w:asciiTheme="minorHAnsi" w:hAnsiTheme="minorHAnsi" w:cstheme="minorHAnsi"/>
                                <w:sz w:val="44"/>
                                <w:szCs w:val="44"/>
                              </w:rPr>
                            </w:pPr>
                          </w:p>
                          <w:p w14:paraId="71AC26BB" w14:textId="6C12E879" w:rsidR="00F42448" w:rsidRDefault="00054534" w:rsidP="00054534">
                            <w:pPr>
                              <w:ind w:firstLine="180"/>
                            </w:pPr>
                            <w:r>
                              <w:t xml:space="preserve">  </w:t>
                            </w:r>
                            <w:r w:rsidR="00D63CFE">
                              <w:t>kolovoz</w:t>
                            </w:r>
                            <w:r>
                              <w:t xml:space="preserve"> 202</w:t>
                            </w:r>
                            <w:r w:rsidR="00017A44">
                              <w:t>6</w:t>
                            </w:r>
                            <w:r>
                              <w:t>.</w:t>
                            </w:r>
                          </w:p>
                          <w:p w14:paraId="7E5E01BB" w14:textId="1B88E45A" w:rsidR="00054534" w:rsidRDefault="000545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C49035" id="_x0000_t202" coordsize="21600,21600" o:spt="202" path="m,l,21600r21600,l21600,xe">
                <v:stroke joinstyle="miter"/>
                <v:path gradientshapeok="t" o:connecttype="rect"/>
              </v:shapetype>
              <v:shape id="Text Box 4" o:spid="_x0000_s1026" type="#_x0000_t202" style="position:absolute;left:0;text-align:left;margin-left:-3.6pt;margin-top:-2.45pt;width:295pt;height:643.15pt;z-index:2516720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" fillcolor="white [3201]" strokecolor="white [3212]" strokeweight=".5pt">
                <v:textbox>
                  <w:txbxContent>
                    <w:p w14:paraId="01F3C152" w14:textId="6C269CDE" w:rsidR="00054534" w:rsidRPr="00054534" w:rsidRDefault="00F42448" w:rsidP="00054534">
                      <w:pPr>
                        <w:pStyle w:val="Title"/>
                        <w:spacing w:after="0"/>
                        <w:ind w:left="270"/>
                        <w:rPr>
                          <w:rFonts w:asciiTheme="minorHAnsi" w:hAnsiTheme="minorHAnsi" w:cstheme="minorHAnsi"/>
                          <w:sz w:val="44"/>
                          <w:szCs w:val="44"/>
                        </w:rPr>
                      </w:pPr>
                      <w:r w:rsidRPr="00054534">
                        <w:rPr>
                          <w:rFonts w:asciiTheme="minorHAnsi" w:hAnsiTheme="minorHAnsi" w:cstheme="minorHAnsi"/>
                          <w:sz w:val="44"/>
                          <w:szCs w:val="44"/>
                        </w:rPr>
                        <w:t>Izvješ</w:t>
                      </w:r>
                      <w:r w:rsidR="007363E9">
                        <w:rPr>
                          <w:rFonts w:asciiTheme="minorHAnsi" w:hAnsiTheme="minorHAnsi" w:cstheme="minorHAnsi"/>
                          <w:sz w:val="44"/>
                          <w:szCs w:val="44"/>
                        </w:rPr>
                        <w:t>će</w:t>
                      </w:r>
                      <w:r w:rsidRPr="00054534">
                        <w:rPr>
                          <w:rFonts w:asciiTheme="minorHAnsi" w:hAnsiTheme="minorHAnsi" w:cstheme="minorHAnsi"/>
                          <w:sz w:val="44"/>
                          <w:szCs w:val="44"/>
                        </w:rPr>
                        <w:t xml:space="preserve"> o radu za 202</w:t>
                      </w:r>
                      <w:r w:rsidR="00C463EB">
                        <w:rPr>
                          <w:rFonts w:asciiTheme="minorHAnsi" w:hAnsiTheme="minorHAnsi" w:cstheme="minorHAnsi"/>
                          <w:sz w:val="44"/>
                          <w:szCs w:val="44"/>
                        </w:rPr>
                        <w:t>5</w:t>
                      </w:r>
                      <w:r w:rsidRPr="00054534">
                        <w:rPr>
                          <w:rFonts w:asciiTheme="minorHAnsi" w:hAnsiTheme="minorHAnsi" w:cstheme="minorHAnsi"/>
                          <w:sz w:val="44"/>
                          <w:szCs w:val="44"/>
                        </w:rPr>
                        <w:t xml:space="preserve">. </w:t>
                      </w:r>
                      <w:r w:rsidR="00054534">
                        <w:rPr>
                          <w:rFonts w:asciiTheme="minorHAnsi" w:hAnsiTheme="minorHAnsi" w:cstheme="minorHAnsi"/>
                          <w:sz w:val="44"/>
                          <w:szCs w:val="44"/>
                        </w:rPr>
                        <w:t>g</w:t>
                      </w:r>
                      <w:r w:rsidRPr="00054534">
                        <w:rPr>
                          <w:rFonts w:asciiTheme="minorHAnsi" w:hAnsiTheme="minorHAnsi" w:cstheme="minorHAnsi"/>
                          <w:sz w:val="44"/>
                          <w:szCs w:val="44"/>
                        </w:rPr>
                        <w:t>odinu</w:t>
                      </w:r>
                    </w:p>
                    <w:p w14:paraId="361C22B9" w14:textId="063883E9" w:rsidR="00054534" w:rsidRDefault="00F42448" w:rsidP="00054534">
                      <w:pPr>
                        <w:pStyle w:val="Title"/>
                        <w:spacing w:after="0"/>
                        <w:ind w:left="270"/>
                        <w:rPr>
                          <w:rFonts w:asciiTheme="minorHAnsi" w:hAnsiTheme="minorHAnsi" w:cstheme="minorHAnsi"/>
                          <w:sz w:val="44"/>
                          <w:szCs w:val="44"/>
                        </w:rPr>
                      </w:pPr>
                      <w:r w:rsidRPr="00054534">
                        <w:rPr>
                          <w:rFonts w:asciiTheme="minorHAnsi" w:hAnsiTheme="minorHAnsi" w:cstheme="minorHAnsi"/>
                          <w:sz w:val="44"/>
                          <w:szCs w:val="44"/>
                        </w:rPr>
                        <w:t xml:space="preserve">Državna škola za javnu upravu </w:t>
                      </w:r>
                    </w:p>
                    <w:p w14:paraId="19FA8322" w14:textId="1F7C100E" w:rsidR="00054534" w:rsidRDefault="00054534" w:rsidP="00054534">
                      <w:pPr>
                        <w:pStyle w:val="Title"/>
                        <w:tabs>
                          <w:tab w:val="left" w:pos="270"/>
                        </w:tabs>
                        <w:spacing w:after="0"/>
                        <w:ind w:firstLine="270"/>
                        <w:rPr>
                          <w:rFonts w:asciiTheme="minorHAnsi" w:hAnsiTheme="minorHAnsi" w:cstheme="minorHAnsi"/>
                          <w:sz w:val="44"/>
                          <w:szCs w:val="44"/>
                        </w:rPr>
                      </w:pPr>
                      <w:r w:rsidRPr="00054534">
                        <w:rPr>
                          <w:noProof/>
                        </w:rPr>
                        <w:drawing>
                          <wp:inline distT="0" distB="0" distL="0" distR="0" wp14:anchorId="7580BBE1" wp14:editId="66B49BED">
                            <wp:extent cx="1516380" cy="38100"/>
                            <wp:effectExtent l="0" t="0" r="0" b="0"/>
                            <wp:docPr id="6229266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6380" cy="38100"/>
                                    </a:xfrm>
                                    <a:prstGeom prst="rect">
                                      <a:avLst/>
                                    </a:prstGeom>
                                    <a:noFill/>
                                    <a:ln>
                                      <a:noFill/>
                                    </a:ln>
                                  </pic:spPr>
                                </pic:pic>
                              </a:graphicData>
                            </a:graphic>
                          </wp:inline>
                        </w:drawing>
                      </w:r>
                    </w:p>
                    <w:p w14:paraId="2DBF4790" w14:textId="77777777" w:rsidR="00054534" w:rsidRDefault="00054534" w:rsidP="00F42448">
                      <w:pPr>
                        <w:pStyle w:val="Title"/>
                        <w:spacing w:after="0"/>
                        <w:rPr>
                          <w:rFonts w:asciiTheme="minorHAnsi" w:hAnsiTheme="minorHAnsi" w:cstheme="minorHAnsi"/>
                          <w:sz w:val="44"/>
                          <w:szCs w:val="44"/>
                        </w:rPr>
                      </w:pPr>
                    </w:p>
                    <w:p w14:paraId="2D856A39" w14:textId="77777777" w:rsidR="00054534" w:rsidRDefault="00054534" w:rsidP="00F42448">
                      <w:pPr>
                        <w:pStyle w:val="Title"/>
                        <w:spacing w:after="0"/>
                        <w:rPr>
                          <w:rFonts w:asciiTheme="minorHAnsi" w:hAnsiTheme="minorHAnsi" w:cstheme="minorHAnsi"/>
                          <w:sz w:val="44"/>
                          <w:szCs w:val="44"/>
                        </w:rPr>
                      </w:pPr>
                    </w:p>
                    <w:p w14:paraId="494BBF2B" w14:textId="77777777" w:rsidR="00054534" w:rsidRDefault="00054534" w:rsidP="00F42448">
                      <w:pPr>
                        <w:pStyle w:val="Title"/>
                        <w:spacing w:after="0"/>
                        <w:rPr>
                          <w:rFonts w:asciiTheme="minorHAnsi" w:hAnsiTheme="minorHAnsi" w:cstheme="minorHAnsi"/>
                          <w:sz w:val="44"/>
                          <w:szCs w:val="44"/>
                        </w:rPr>
                      </w:pPr>
                    </w:p>
                    <w:p w14:paraId="7DC5F27A" w14:textId="77777777" w:rsidR="00054534" w:rsidRDefault="00054534" w:rsidP="00F42448">
                      <w:pPr>
                        <w:pStyle w:val="Title"/>
                        <w:spacing w:after="0"/>
                        <w:rPr>
                          <w:rFonts w:asciiTheme="minorHAnsi" w:hAnsiTheme="minorHAnsi" w:cstheme="minorHAnsi"/>
                          <w:sz w:val="44"/>
                          <w:szCs w:val="44"/>
                        </w:rPr>
                      </w:pPr>
                    </w:p>
                    <w:p w14:paraId="0A578678" w14:textId="77777777" w:rsidR="00054534" w:rsidRDefault="00054534" w:rsidP="00F42448">
                      <w:pPr>
                        <w:pStyle w:val="Title"/>
                        <w:spacing w:after="0"/>
                        <w:rPr>
                          <w:rFonts w:asciiTheme="minorHAnsi" w:hAnsiTheme="minorHAnsi" w:cstheme="minorHAnsi"/>
                          <w:sz w:val="44"/>
                          <w:szCs w:val="44"/>
                        </w:rPr>
                      </w:pPr>
                    </w:p>
                    <w:p w14:paraId="3BE3558B" w14:textId="77777777" w:rsidR="00054534" w:rsidRDefault="00054534" w:rsidP="00F42448">
                      <w:pPr>
                        <w:pStyle w:val="Title"/>
                        <w:spacing w:after="0"/>
                        <w:rPr>
                          <w:rFonts w:asciiTheme="minorHAnsi" w:hAnsiTheme="minorHAnsi" w:cstheme="minorHAnsi"/>
                          <w:sz w:val="44"/>
                          <w:szCs w:val="44"/>
                        </w:rPr>
                      </w:pPr>
                    </w:p>
                    <w:p w14:paraId="3E4E720F" w14:textId="77777777" w:rsidR="00054534" w:rsidRDefault="00054534" w:rsidP="00F42448">
                      <w:pPr>
                        <w:pStyle w:val="Title"/>
                        <w:spacing w:after="0"/>
                        <w:rPr>
                          <w:rFonts w:asciiTheme="minorHAnsi" w:hAnsiTheme="minorHAnsi" w:cstheme="minorHAnsi"/>
                          <w:sz w:val="44"/>
                          <w:szCs w:val="44"/>
                        </w:rPr>
                      </w:pPr>
                    </w:p>
                    <w:p w14:paraId="10172A8D" w14:textId="77777777" w:rsidR="00054534" w:rsidRDefault="00054534" w:rsidP="00F42448">
                      <w:pPr>
                        <w:pStyle w:val="Title"/>
                        <w:spacing w:after="0"/>
                        <w:rPr>
                          <w:rFonts w:asciiTheme="minorHAnsi" w:hAnsiTheme="minorHAnsi" w:cstheme="minorHAnsi"/>
                          <w:sz w:val="44"/>
                          <w:szCs w:val="44"/>
                        </w:rPr>
                      </w:pPr>
                    </w:p>
                    <w:p w14:paraId="0ECAFAD0" w14:textId="77777777" w:rsidR="00054534" w:rsidRDefault="00054534" w:rsidP="00F42448">
                      <w:pPr>
                        <w:pStyle w:val="Title"/>
                        <w:spacing w:after="0"/>
                        <w:rPr>
                          <w:rFonts w:asciiTheme="minorHAnsi" w:hAnsiTheme="minorHAnsi" w:cstheme="minorHAnsi"/>
                          <w:sz w:val="44"/>
                          <w:szCs w:val="44"/>
                        </w:rPr>
                      </w:pPr>
                    </w:p>
                    <w:p w14:paraId="7D89A176" w14:textId="77777777" w:rsidR="00054534" w:rsidRDefault="00054534" w:rsidP="00F42448">
                      <w:pPr>
                        <w:pStyle w:val="Title"/>
                        <w:spacing w:after="0"/>
                        <w:rPr>
                          <w:rFonts w:asciiTheme="minorHAnsi" w:hAnsiTheme="minorHAnsi" w:cstheme="minorHAnsi"/>
                          <w:sz w:val="44"/>
                          <w:szCs w:val="44"/>
                        </w:rPr>
                      </w:pPr>
                    </w:p>
                    <w:p w14:paraId="56A69EEE" w14:textId="77777777" w:rsidR="00054534" w:rsidRDefault="00054534" w:rsidP="00F42448">
                      <w:pPr>
                        <w:pStyle w:val="Title"/>
                        <w:spacing w:after="0"/>
                        <w:rPr>
                          <w:rFonts w:asciiTheme="minorHAnsi" w:hAnsiTheme="minorHAnsi" w:cstheme="minorHAnsi"/>
                          <w:sz w:val="44"/>
                          <w:szCs w:val="44"/>
                        </w:rPr>
                      </w:pPr>
                    </w:p>
                    <w:p w14:paraId="3737B893" w14:textId="77777777" w:rsidR="00054534" w:rsidRDefault="00054534" w:rsidP="00F42448">
                      <w:pPr>
                        <w:pStyle w:val="Title"/>
                        <w:spacing w:after="0"/>
                        <w:rPr>
                          <w:rFonts w:asciiTheme="minorHAnsi" w:hAnsiTheme="minorHAnsi" w:cstheme="minorHAnsi"/>
                          <w:sz w:val="44"/>
                          <w:szCs w:val="44"/>
                        </w:rPr>
                      </w:pPr>
                    </w:p>
                    <w:p w14:paraId="689A1E62" w14:textId="77777777" w:rsidR="00054534" w:rsidRDefault="00054534" w:rsidP="00F42448">
                      <w:pPr>
                        <w:pStyle w:val="Title"/>
                        <w:spacing w:after="0"/>
                        <w:rPr>
                          <w:rFonts w:asciiTheme="minorHAnsi" w:hAnsiTheme="minorHAnsi" w:cstheme="minorHAnsi"/>
                          <w:sz w:val="44"/>
                          <w:szCs w:val="44"/>
                        </w:rPr>
                      </w:pPr>
                    </w:p>
                    <w:p w14:paraId="53303983" w14:textId="77777777" w:rsidR="000233C3" w:rsidRDefault="000233C3" w:rsidP="00F42448">
                      <w:pPr>
                        <w:pStyle w:val="Title"/>
                        <w:spacing w:after="0"/>
                        <w:rPr>
                          <w:rFonts w:asciiTheme="minorHAnsi" w:hAnsiTheme="minorHAnsi" w:cstheme="minorHAnsi"/>
                          <w:sz w:val="44"/>
                          <w:szCs w:val="44"/>
                        </w:rPr>
                      </w:pPr>
                    </w:p>
                    <w:p w14:paraId="4F4C5E03" w14:textId="77777777" w:rsidR="00054534" w:rsidRPr="00054534" w:rsidRDefault="00054534" w:rsidP="00F42448">
                      <w:pPr>
                        <w:pStyle w:val="Title"/>
                        <w:spacing w:after="0"/>
                        <w:rPr>
                          <w:rFonts w:asciiTheme="minorHAnsi" w:hAnsiTheme="minorHAnsi" w:cstheme="minorHAnsi"/>
                          <w:sz w:val="44"/>
                          <w:szCs w:val="44"/>
                        </w:rPr>
                      </w:pPr>
                    </w:p>
                    <w:p w14:paraId="71AC26BB" w14:textId="6C12E879" w:rsidR="00F42448" w:rsidRDefault="00054534" w:rsidP="00054534">
                      <w:pPr>
                        <w:ind w:firstLine="180"/>
                      </w:pPr>
                      <w:r>
                        <w:t xml:space="preserve">  </w:t>
                      </w:r>
                      <w:r w:rsidR="00D63CFE">
                        <w:t>kolovoz</w:t>
                      </w:r>
                      <w:r>
                        <w:t xml:space="preserve"> 202</w:t>
                      </w:r>
                      <w:r w:rsidR="00017A44">
                        <w:t>6</w:t>
                      </w:r>
                      <w:r>
                        <w:t>.</w:t>
                      </w:r>
                    </w:p>
                    <w:p w14:paraId="7E5E01BB" w14:textId="1B88E45A" w:rsidR="00054534" w:rsidRDefault="00054534"/>
                  </w:txbxContent>
                </v:textbox>
              </v:shape>
            </w:pict>
          </mc:Fallback>
        </mc:AlternateContent>
      </w:r>
      <w:r w:rsidR="00F42448" w:rsidRPr="00BB6C09">
        <w:rPr>
          <w:noProof/>
          <w:lang w:val="hr-HR"/>
        </w:rPr>
        <w:drawing>
          <wp:anchor distT="0" distB="0" distL="114300" distR="114300" simplePos="0" relativeHeight="251673600" behindDoc="0" locked="0" layoutInCell="1" allowOverlap="1" wp14:anchorId="6F62E7D8" wp14:editId="0DBCD655">
            <wp:simplePos x="0" y="0"/>
            <wp:positionH relativeFrom="column">
              <wp:posOffset>4582795</wp:posOffset>
            </wp:positionH>
            <wp:positionV relativeFrom="paragraph">
              <wp:posOffset>7672764</wp:posOffset>
            </wp:positionV>
            <wp:extent cx="1561629" cy="562610"/>
            <wp:effectExtent l="0" t="0" r="635" b="8890"/>
            <wp:wrapNone/>
            <wp:docPr id="240158888" name="Picture 240158888" descr="A purpl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158888" name="Picture 240158888" descr="A purple letters on a black background&#10;&#10;AI-generated content may be incorrect."/>
                    <pic:cNvPicPr/>
                  </pic:nvPicPr>
                  <pic:blipFill>
                    <a:blip r:embed="rId13" cstate="print">
                      <a:lum bright="70000" contrast="-70000"/>
                      <a:extLst>
                        <a:ext uri="{28A0092B-C50C-407E-A947-70E740481C1C}">
                          <a14:useLocalDpi xmlns:a14="http://schemas.microsoft.com/office/drawing/2010/main" val="0"/>
                        </a:ext>
                      </a:extLst>
                    </a:blip>
                    <a:stretch>
                      <a:fillRect/>
                    </a:stretch>
                  </pic:blipFill>
                  <pic:spPr>
                    <a:xfrm>
                      <a:off x="0" y="0"/>
                      <a:ext cx="1561629" cy="562610"/>
                    </a:xfrm>
                    <a:prstGeom prst="rect">
                      <a:avLst/>
                    </a:prstGeom>
                  </pic:spPr>
                </pic:pic>
              </a:graphicData>
            </a:graphic>
            <wp14:sizeRelH relativeFrom="page">
              <wp14:pctWidth>0</wp14:pctWidth>
            </wp14:sizeRelH>
            <wp14:sizeRelV relativeFrom="page">
              <wp14:pctHeight>0</wp14:pctHeight>
            </wp14:sizeRelV>
          </wp:anchor>
        </w:drawing>
      </w:r>
      <w:r w:rsidR="00F42448" w:rsidRPr="00BB6C09">
        <w:rPr>
          <w:noProof/>
          <w:lang w:val="hr-HR"/>
        </w:rPr>
        <w:drawing>
          <wp:anchor distT="0" distB="0" distL="114300" distR="114300" simplePos="0" relativeHeight="251670528" behindDoc="1" locked="0" layoutInCell="1" allowOverlap="1" wp14:anchorId="086661A2" wp14:editId="4D3C0AEF">
            <wp:simplePos x="0" y="0"/>
            <wp:positionH relativeFrom="column">
              <wp:posOffset>-750570</wp:posOffset>
            </wp:positionH>
            <wp:positionV relativeFrom="paragraph">
              <wp:posOffset>-1080135</wp:posOffset>
            </wp:positionV>
            <wp:extent cx="7829550" cy="13032105"/>
            <wp:effectExtent l="0" t="0" r="0" b="0"/>
            <wp:wrapNone/>
            <wp:docPr id="1830814377" name="Picture 1830814377" descr="A long sho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814377" name="Picture 1830814377" descr="A long shot of a building&#10;&#10;AI-generated content may be incorrect."/>
                    <pic:cNvPicPr>
                      <a:picLocks noChangeAspect="1" noChangeArrowheads="1"/>
                    </pic:cNvPicPr>
                  </pic:nvPicPr>
                  <pic:blipFill rotWithShape="1">
                    <a:blip r:embed="rId14">
                      <a:extLst>
                        <a:ext uri="{28A0092B-C50C-407E-A947-70E740481C1C}">
                          <a14:useLocalDpi xmlns:a14="http://schemas.microsoft.com/office/drawing/2010/main" val="0"/>
                        </a:ext>
                      </a:extLst>
                    </a:blip>
                    <a:srcRect t="-1192" r="26911"/>
                    <a:stretch/>
                  </pic:blipFill>
                  <pic:spPr bwMode="auto">
                    <a:xfrm>
                      <a:off x="0" y="0"/>
                      <a:ext cx="7829550" cy="1303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2448" w:rsidRPr="00BB6C09">
        <w:rPr>
          <w:noProof/>
          <w:lang w:val="hr-HR"/>
        </w:rPr>
        <mc:AlternateContent>
          <mc:Choice Requires="wps">
            <w:drawing>
              <wp:anchor distT="0" distB="0" distL="114300" distR="114300" simplePos="0" relativeHeight="251671552" behindDoc="1" locked="0" layoutInCell="1" allowOverlap="1" wp14:anchorId="009DCEF6" wp14:editId="2D66C871">
                <wp:simplePos x="0" y="0"/>
                <wp:positionH relativeFrom="column">
                  <wp:posOffset>-750570</wp:posOffset>
                </wp:positionH>
                <wp:positionV relativeFrom="page">
                  <wp:posOffset>6667500</wp:posOffset>
                </wp:positionV>
                <wp:extent cx="7829550" cy="3467100"/>
                <wp:effectExtent l="0" t="0" r="0" b="0"/>
                <wp:wrapNone/>
                <wp:docPr id="1649550785" name="Rectangle 1649550785" descr="colored rectangle"/>
                <wp:cNvGraphicFramePr/>
                <a:graphic xmlns:a="http://schemas.openxmlformats.org/drawingml/2006/main">
                  <a:graphicData uri="http://schemas.microsoft.com/office/word/2010/wordprocessingShape">
                    <wps:wsp>
                      <wps:cNvSpPr/>
                      <wps:spPr>
                        <a:xfrm>
                          <a:off x="0" y="0"/>
                          <a:ext cx="7829550" cy="3467100"/>
                        </a:xfrm>
                        <a:prstGeom prst="rect">
                          <a:avLst/>
                        </a:prstGeom>
                        <a:solidFill>
                          <a:srgbClr val="60548A"/>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dtfl="http://schemas.microsoft.com/office/word/2024/wordml/sdtformatlock" xmlns:w16du="http://schemas.microsoft.com/office/word/2023/wordml/word16du" xmlns:oel="http://schemas.microsoft.com/office/2019/extlst">
            <w:pict>
              <v:rect w14:anchorId="3F984A00" id="Rectangle 1649550785" o:spid="_x0000_s1026" alt="colored rectangle" style="position:absolute;margin-left:-59.1pt;margin-top:525pt;width:616.5pt;height:27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" fillcolor="#60548a" stroked="f" strokeweight="2pt">
                <w10:wrap anchory="page"/>
              </v:rect>
            </w:pict>
          </mc:Fallback>
        </mc:AlternateContent>
      </w:r>
      <w:r w:rsidR="00F42448" w:rsidRPr="00BB6C09">
        <w:rPr>
          <w:lang w:val="hr-HR"/>
        </w:rPr>
        <w:br w:type="page"/>
      </w:r>
    </w:p>
    <w:p w14:paraId="4B5850C7" w14:textId="77777777" w:rsidR="00D077E9" w:rsidRPr="00BB6C09" w:rsidRDefault="00D077E9" w:rsidP="00331E4C">
      <w:pPr>
        <w:spacing w:after="200" w:line="360" w:lineRule="auto"/>
        <w:rPr>
          <w:lang w:val="hr-HR"/>
        </w:rPr>
      </w:pPr>
    </w:p>
    <w:p w14:paraId="40B53E2D" w14:textId="101B41DF" w:rsidR="0087605E" w:rsidRPr="00BB6C09" w:rsidRDefault="0087605E" w:rsidP="00331E4C">
      <w:pPr>
        <w:spacing w:line="360" w:lineRule="auto"/>
        <w:rPr>
          <w:lang w:val="hr-HR"/>
        </w:rPr>
      </w:pPr>
    </w:p>
    <w:sdt>
      <w:sdtPr>
        <w:rPr>
          <w:rFonts w:asciiTheme="minorHAnsi" w:eastAsiaTheme="minorHAnsi" w:hAnsiTheme="minorHAnsi" w:cstheme="minorBidi"/>
          <w:b w:val="0"/>
          <w:color w:val="auto"/>
          <w:sz w:val="22"/>
          <w:szCs w:val="22"/>
          <w:lang w:val="en-US"/>
        </w:rPr>
        <w:id w:val="-1922161271"/>
        <w:docPartObj>
          <w:docPartGallery w:val="Table of Contents"/>
          <w:docPartUnique/>
        </w:docPartObj>
      </w:sdtPr>
      <w:sdtEndPr>
        <w:rPr>
          <w:rFonts w:eastAsiaTheme="minorEastAsia" w:cs="Times New Roman"/>
          <w:b/>
          <w:bCs/>
          <w:noProof/>
          <w:color w:val="373545" w:themeColor="text2"/>
          <w:sz w:val="28"/>
        </w:rPr>
      </w:sdtEndPr>
      <w:sdtContent>
        <w:p w14:paraId="218012BA" w14:textId="77777777" w:rsidR="00C929E5" w:rsidRPr="00BB6C09" w:rsidRDefault="00C929E5" w:rsidP="00331E4C">
          <w:pPr>
            <w:pStyle w:val="TOCHeading"/>
            <w:rPr>
              <w:rStyle w:val="Heading1Char"/>
              <w:rFonts w:asciiTheme="minorHAnsi" w:hAnsiTheme="minorHAnsi" w:cstheme="minorHAnsi"/>
              <w:b/>
              <w:bCs/>
              <w:color w:val="643A7E" w:themeColor="accent3" w:themeShade="BF"/>
            </w:rPr>
          </w:pPr>
          <w:r w:rsidRPr="00BB6C09">
            <w:rPr>
              <w:rStyle w:val="Heading1Char"/>
              <w:rFonts w:asciiTheme="minorHAnsi" w:hAnsiTheme="minorHAnsi" w:cstheme="minorHAnsi"/>
              <w:bCs/>
              <w:color w:val="643A7E" w:themeColor="accent3" w:themeShade="BF"/>
            </w:rPr>
            <w:t>SADRŽAJ</w:t>
          </w:r>
        </w:p>
        <w:p w14:paraId="799AC996" w14:textId="7650865F" w:rsidR="00BE2367" w:rsidRDefault="00C929E5">
          <w:pPr>
            <w:pStyle w:val="TOC2"/>
            <w:rPr>
              <w:rFonts w:asciiTheme="minorHAnsi" w:hAnsiTheme="minorHAnsi" w:cstheme="minorBidi"/>
              <w:noProof/>
              <w:kern w:val="2"/>
              <w:sz w:val="24"/>
              <w:szCs w:val="24"/>
              <w:lang w:eastAsia="hr-HR" w:bidi="kn-IN"/>
              <w14:ligatures w14:val="standardContextual"/>
            </w:rPr>
          </w:pPr>
          <w:r w:rsidRPr="00BB6C09">
            <w:rPr>
              <w:rFonts w:cstheme="minorBidi"/>
              <w:szCs w:val="24"/>
            </w:rPr>
            <w:fldChar w:fldCharType="begin"/>
          </w:r>
          <w:r w:rsidRPr="00BB6C09">
            <w:rPr>
              <w:szCs w:val="24"/>
            </w:rPr>
            <w:instrText xml:space="preserve"> TOC \o "1-3" \h \z \u </w:instrText>
          </w:r>
          <w:r w:rsidRPr="00BB6C09">
            <w:rPr>
              <w:rFonts w:cstheme="minorBidi"/>
              <w:szCs w:val="24"/>
            </w:rPr>
            <w:fldChar w:fldCharType="separate"/>
          </w:r>
          <w:hyperlink w:anchor="_Toc233986298" w:history="1">
            <w:r w:rsidR="00BE2367" w:rsidRPr="004A6651">
              <w:rPr>
                <w:rStyle w:val="Hyperlink"/>
                <w:noProof/>
              </w:rPr>
              <w:t>1. Uvod</w:t>
            </w:r>
            <w:r w:rsidR="00BE2367">
              <w:rPr>
                <w:noProof/>
                <w:webHidden/>
              </w:rPr>
              <w:tab/>
            </w:r>
            <w:r w:rsidR="00BE2367">
              <w:rPr>
                <w:noProof/>
                <w:webHidden/>
              </w:rPr>
              <w:fldChar w:fldCharType="begin"/>
            </w:r>
            <w:r w:rsidR="00BE2367">
              <w:rPr>
                <w:noProof/>
                <w:webHidden/>
              </w:rPr>
              <w:instrText xml:space="preserve"> PAGEREF _Toc233986298 \h </w:instrText>
            </w:r>
            <w:r w:rsidR="00BE2367">
              <w:rPr>
                <w:noProof/>
                <w:webHidden/>
              </w:rPr>
            </w:r>
            <w:r w:rsidR="00BE2367">
              <w:rPr>
                <w:noProof/>
                <w:webHidden/>
              </w:rPr>
              <w:fldChar w:fldCharType="separate"/>
            </w:r>
            <w:r w:rsidR="00BE2367">
              <w:rPr>
                <w:noProof/>
                <w:webHidden/>
              </w:rPr>
              <w:t>3</w:t>
            </w:r>
            <w:r w:rsidR="00BE2367">
              <w:rPr>
                <w:noProof/>
                <w:webHidden/>
              </w:rPr>
              <w:fldChar w:fldCharType="end"/>
            </w:r>
          </w:hyperlink>
        </w:p>
        <w:p w14:paraId="42348577" w14:textId="4DFD242E" w:rsidR="00BE2367" w:rsidRDefault="00D63CFE">
          <w:pPr>
            <w:pStyle w:val="TOC2"/>
            <w:rPr>
              <w:rFonts w:asciiTheme="minorHAnsi" w:hAnsiTheme="minorHAnsi" w:cstheme="minorBidi"/>
              <w:noProof/>
              <w:kern w:val="2"/>
              <w:sz w:val="24"/>
              <w:szCs w:val="24"/>
              <w:lang w:eastAsia="hr-HR" w:bidi="kn-IN"/>
              <w14:ligatures w14:val="standardContextual"/>
            </w:rPr>
          </w:pPr>
          <w:hyperlink w:anchor="_Toc233986299" w:history="1">
            <w:r w:rsidR="00BE2367" w:rsidRPr="004A6651">
              <w:rPr>
                <w:rStyle w:val="Hyperlink"/>
                <w:noProof/>
              </w:rPr>
              <w:t>2. Djelokrug, upravljačko-organizacijski kapaciteti u funkciji pruženih usluga</w:t>
            </w:r>
            <w:r w:rsidR="00BE2367">
              <w:rPr>
                <w:noProof/>
                <w:webHidden/>
              </w:rPr>
              <w:tab/>
            </w:r>
            <w:r w:rsidR="00BE2367">
              <w:rPr>
                <w:noProof/>
                <w:webHidden/>
              </w:rPr>
              <w:fldChar w:fldCharType="begin"/>
            </w:r>
            <w:r w:rsidR="00BE2367">
              <w:rPr>
                <w:noProof/>
                <w:webHidden/>
              </w:rPr>
              <w:instrText xml:space="preserve"> PAGEREF _Toc233986299 \h </w:instrText>
            </w:r>
            <w:r w:rsidR="00BE2367">
              <w:rPr>
                <w:noProof/>
                <w:webHidden/>
              </w:rPr>
            </w:r>
            <w:r w:rsidR="00BE2367">
              <w:rPr>
                <w:noProof/>
                <w:webHidden/>
              </w:rPr>
              <w:fldChar w:fldCharType="separate"/>
            </w:r>
            <w:r w:rsidR="00BE2367">
              <w:rPr>
                <w:noProof/>
                <w:webHidden/>
              </w:rPr>
              <w:t>4</w:t>
            </w:r>
            <w:r w:rsidR="00BE2367">
              <w:rPr>
                <w:noProof/>
                <w:webHidden/>
              </w:rPr>
              <w:fldChar w:fldCharType="end"/>
            </w:r>
          </w:hyperlink>
        </w:p>
        <w:p w14:paraId="73F0F760" w14:textId="5B081AB2" w:rsidR="00BE2367" w:rsidRDefault="00D63CFE">
          <w:pPr>
            <w:pStyle w:val="TOC3"/>
            <w:rPr>
              <w:rFonts w:asciiTheme="minorHAnsi" w:hAnsiTheme="minorHAnsi" w:cstheme="minorBidi"/>
              <w:noProof/>
              <w:kern w:val="2"/>
              <w:sz w:val="24"/>
              <w:szCs w:val="24"/>
              <w:lang w:eastAsia="hr-HR" w:bidi="kn-IN"/>
              <w14:ligatures w14:val="standardContextual"/>
            </w:rPr>
          </w:pPr>
          <w:hyperlink w:anchor="_Toc233986300" w:history="1">
            <w:r w:rsidR="00BE2367" w:rsidRPr="004A6651">
              <w:rPr>
                <w:rStyle w:val="Hyperlink"/>
                <w:noProof/>
              </w:rPr>
              <w:t>2.1. Djelokrug</w:t>
            </w:r>
            <w:r w:rsidR="00BE2367">
              <w:rPr>
                <w:noProof/>
                <w:webHidden/>
              </w:rPr>
              <w:tab/>
            </w:r>
            <w:r w:rsidR="00BE2367">
              <w:rPr>
                <w:noProof/>
                <w:webHidden/>
              </w:rPr>
              <w:fldChar w:fldCharType="begin"/>
            </w:r>
            <w:r w:rsidR="00BE2367">
              <w:rPr>
                <w:noProof/>
                <w:webHidden/>
              </w:rPr>
              <w:instrText xml:space="preserve"> PAGEREF _Toc233986300 \h </w:instrText>
            </w:r>
            <w:r w:rsidR="00BE2367">
              <w:rPr>
                <w:noProof/>
                <w:webHidden/>
              </w:rPr>
            </w:r>
            <w:r w:rsidR="00BE2367">
              <w:rPr>
                <w:noProof/>
                <w:webHidden/>
              </w:rPr>
              <w:fldChar w:fldCharType="separate"/>
            </w:r>
            <w:r w:rsidR="00BE2367">
              <w:rPr>
                <w:noProof/>
                <w:webHidden/>
              </w:rPr>
              <w:t>4</w:t>
            </w:r>
            <w:r w:rsidR="00BE2367">
              <w:rPr>
                <w:noProof/>
                <w:webHidden/>
              </w:rPr>
              <w:fldChar w:fldCharType="end"/>
            </w:r>
          </w:hyperlink>
        </w:p>
        <w:p w14:paraId="7E4F1336" w14:textId="31DCD3CD" w:rsidR="00BE2367" w:rsidRDefault="00D63CFE">
          <w:pPr>
            <w:pStyle w:val="TOC3"/>
            <w:rPr>
              <w:rFonts w:asciiTheme="minorHAnsi" w:hAnsiTheme="minorHAnsi" w:cstheme="minorBidi"/>
              <w:noProof/>
              <w:kern w:val="2"/>
              <w:sz w:val="24"/>
              <w:szCs w:val="24"/>
              <w:lang w:eastAsia="hr-HR" w:bidi="kn-IN"/>
              <w14:ligatures w14:val="standardContextual"/>
            </w:rPr>
          </w:pPr>
          <w:hyperlink w:anchor="_Toc233986301" w:history="1">
            <w:r w:rsidR="00BE2367" w:rsidRPr="004A6651">
              <w:rPr>
                <w:rStyle w:val="Hyperlink"/>
                <w:noProof/>
              </w:rPr>
              <w:t>2.2. Upravljanje Školom i tijela Škole</w:t>
            </w:r>
            <w:r w:rsidR="00BE2367">
              <w:rPr>
                <w:noProof/>
                <w:webHidden/>
              </w:rPr>
              <w:tab/>
            </w:r>
            <w:r w:rsidR="00BE2367">
              <w:rPr>
                <w:noProof/>
                <w:webHidden/>
              </w:rPr>
              <w:fldChar w:fldCharType="begin"/>
            </w:r>
            <w:r w:rsidR="00BE2367">
              <w:rPr>
                <w:noProof/>
                <w:webHidden/>
              </w:rPr>
              <w:instrText xml:space="preserve"> PAGEREF _Toc233986301 \h </w:instrText>
            </w:r>
            <w:r w:rsidR="00BE2367">
              <w:rPr>
                <w:noProof/>
                <w:webHidden/>
              </w:rPr>
            </w:r>
            <w:r w:rsidR="00BE2367">
              <w:rPr>
                <w:noProof/>
                <w:webHidden/>
              </w:rPr>
              <w:fldChar w:fldCharType="separate"/>
            </w:r>
            <w:r w:rsidR="00BE2367">
              <w:rPr>
                <w:noProof/>
                <w:webHidden/>
              </w:rPr>
              <w:t>5</w:t>
            </w:r>
            <w:r w:rsidR="00BE2367">
              <w:rPr>
                <w:noProof/>
                <w:webHidden/>
              </w:rPr>
              <w:fldChar w:fldCharType="end"/>
            </w:r>
          </w:hyperlink>
        </w:p>
        <w:p w14:paraId="3AA0E9D7" w14:textId="0D2BDEF4" w:rsidR="00BE2367" w:rsidRDefault="00D63CFE">
          <w:pPr>
            <w:pStyle w:val="TOC2"/>
            <w:rPr>
              <w:rFonts w:asciiTheme="minorHAnsi" w:hAnsiTheme="minorHAnsi" w:cstheme="minorBidi"/>
              <w:noProof/>
              <w:kern w:val="2"/>
              <w:sz w:val="24"/>
              <w:szCs w:val="24"/>
              <w:lang w:eastAsia="hr-HR" w:bidi="kn-IN"/>
              <w14:ligatures w14:val="standardContextual"/>
            </w:rPr>
          </w:pPr>
          <w:hyperlink w:anchor="_Toc233986302" w:history="1">
            <w:r w:rsidR="00BE2367" w:rsidRPr="004A6651">
              <w:rPr>
                <w:rStyle w:val="Hyperlink"/>
                <w:noProof/>
                <w:lang w:eastAsia="hr-HR"/>
              </w:rPr>
              <w:t>3. Izvršenje poslovnih ciljeva, mjera i aktivnosti za 2025.</w:t>
            </w:r>
            <w:r w:rsidR="00BE2367">
              <w:rPr>
                <w:noProof/>
                <w:webHidden/>
              </w:rPr>
              <w:tab/>
            </w:r>
            <w:r w:rsidR="00BE2367">
              <w:rPr>
                <w:noProof/>
                <w:webHidden/>
              </w:rPr>
              <w:fldChar w:fldCharType="begin"/>
            </w:r>
            <w:r w:rsidR="00BE2367">
              <w:rPr>
                <w:noProof/>
                <w:webHidden/>
              </w:rPr>
              <w:instrText xml:space="preserve"> PAGEREF _Toc233986302 \h </w:instrText>
            </w:r>
            <w:r w:rsidR="00BE2367">
              <w:rPr>
                <w:noProof/>
                <w:webHidden/>
              </w:rPr>
            </w:r>
            <w:r w:rsidR="00BE2367">
              <w:rPr>
                <w:noProof/>
                <w:webHidden/>
              </w:rPr>
              <w:fldChar w:fldCharType="separate"/>
            </w:r>
            <w:r w:rsidR="00BE2367">
              <w:rPr>
                <w:noProof/>
                <w:webHidden/>
              </w:rPr>
              <w:t>6</w:t>
            </w:r>
            <w:r w:rsidR="00BE2367">
              <w:rPr>
                <w:noProof/>
                <w:webHidden/>
              </w:rPr>
              <w:fldChar w:fldCharType="end"/>
            </w:r>
          </w:hyperlink>
        </w:p>
        <w:p w14:paraId="4A37B43F" w14:textId="287D518A" w:rsidR="00BE2367" w:rsidRDefault="00D63CFE">
          <w:pPr>
            <w:pStyle w:val="TOC3"/>
            <w:rPr>
              <w:rFonts w:asciiTheme="minorHAnsi" w:hAnsiTheme="minorHAnsi" w:cstheme="minorBidi"/>
              <w:noProof/>
              <w:kern w:val="2"/>
              <w:sz w:val="24"/>
              <w:szCs w:val="24"/>
              <w:lang w:eastAsia="hr-HR" w:bidi="kn-IN"/>
              <w14:ligatures w14:val="standardContextual"/>
            </w:rPr>
          </w:pPr>
          <w:hyperlink w:anchor="_Toc233986303" w:history="1">
            <w:r w:rsidR="00BE2367" w:rsidRPr="004A6651">
              <w:rPr>
                <w:rStyle w:val="Hyperlink"/>
                <w:noProof/>
              </w:rPr>
              <w:t>3.1. Aktivnosti Ureda ravnatelja tijekom 2025. godine</w:t>
            </w:r>
            <w:r w:rsidR="00BE2367">
              <w:rPr>
                <w:noProof/>
                <w:webHidden/>
              </w:rPr>
              <w:tab/>
            </w:r>
            <w:r w:rsidR="00BE2367">
              <w:rPr>
                <w:noProof/>
                <w:webHidden/>
              </w:rPr>
              <w:fldChar w:fldCharType="begin"/>
            </w:r>
            <w:r w:rsidR="00BE2367">
              <w:rPr>
                <w:noProof/>
                <w:webHidden/>
              </w:rPr>
              <w:instrText xml:space="preserve"> PAGEREF _Toc233986303 \h </w:instrText>
            </w:r>
            <w:r w:rsidR="00BE2367">
              <w:rPr>
                <w:noProof/>
                <w:webHidden/>
              </w:rPr>
            </w:r>
            <w:r w:rsidR="00BE2367">
              <w:rPr>
                <w:noProof/>
                <w:webHidden/>
              </w:rPr>
              <w:fldChar w:fldCharType="separate"/>
            </w:r>
            <w:r w:rsidR="00BE2367">
              <w:rPr>
                <w:noProof/>
                <w:webHidden/>
              </w:rPr>
              <w:t>6</w:t>
            </w:r>
            <w:r w:rsidR="00BE2367">
              <w:rPr>
                <w:noProof/>
                <w:webHidden/>
              </w:rPr>
              <w:fldChar w:fldCharType="end"/>
            </w:r>
          </w:hyperlink>
        </w:p>
        <w:p w14:paraId="560AB83E" w14:textId="2999BFCF" w:rsidR="00BE2367" w:rsidRDefault="00D63CFE">
          <w:pPr>
            <w:pStyle w:val="TOC3"/>
            <w:rPr>
              <w:rFonts w:asciiTheme="minorHAnsi" w:hAnsiTheme="minorHAnsi" w:cstheme="minorBidi"/>
              <w:noProof/>
              <w:kern w:val="2"/>
              <w:sz w:val="24"/>
              <w:szCs w:val="24"/>
              <w:lang w:eastAsia="hr-HR" w:bidi="kn-IN"/>
              <w14:ligatures w14:val="standardContextual"/>
            </w:rPr>
          </w:pPr>
          <w:hyperlink w:anchor="_Toc233986304" w:history="1">
            <w:r w:rsidR="00BE2367" w:rsidRPr="004A6651">
              <w:rPr>
                <w:rStyle w:val="Hyperlink"/>
                <w:noProof/>
              </w:rPr>
              <w:t>3.2. Aktivnosti Sektora za profesionalno usavršavanje i međunarodnu suradnju tijekom 2025. godine</w:t>
            </w:r>
            <w:r w:rsidR="00BE2367">
              <w:rPr>
                <w:noProof/>
                <w:webHidden/>
              </w:rPr>
              <w:tab/>
            </w:r>
            <w:r w:rsidR="00BE2367">
              <w:rPr>
                <w:noProof/>
                <w:webHidden/>
              </w:rPr>
              <w:fldChar w:fldCharType="begin"/>
            </w:r>
            <w:r w:rsidR="00BE2367">
              <w:rPr>
                <w:noProof/>
                <w:webHidden/>
              </w:rPr>
              <w:instrText xml:space="preserve"> PAGEREF _Toc233986304 \h </w:instrText>
            </w:r>
            <w:r w:rsidR="00BE2367">
              <w:rPr>
                <w:noProof/>
                <w:webHidden/>
              </w:rPr>
            </w:r>
            <w:r w:rsidR="00BE2367">
              <w:rPr>
                <w:noProof/>
                <w:webHidden/>
              </w:rPr>
              <w:fldChar w:fldCharType="separate"/>
            </w:r>
            <w:r w:rsidR="00BE2367">
              <w:rPr>
                <w:noProof/>
                <w:webHidden/>
              </w:rPr>
              <w:t>8</w:t>
            </w:r>
            <w:r w:rsidR="00BE2367">
              <w:rPr>
                <w:noProof/>
                <w:webHidden/>
              </w:rPr>
              <w:fldChar w:fldCharType="end"/>
            </w:r>
          </w:hyperlink>
        </w:p>
        <w:p w14:paraId="744AF6D1" w14:textId="293CD208" w:rsidR="00BE2367" w:rsidRDefault="00D63CFE" w:rsidP="00BE2367">
          <w:pPr>
            <w:pStyle w:val="TOC3"/>
            <w:ind w:firstLine="370"/>
            <w:rPr>
              <w:rFonts w:asciiTheme="minorHAnsi" w:hAnsiTheme="minorHAnsi" w:cstheme="minorBidi"/>
              <w:noProof/>
              <w:kern w:val="2"/>
              <w:sz w:val="24"/>
              <w:szCs w:val="24"/>
              <w:lang w:eastAsia="hr-HR" w:bidi="kn-IN"/>
              <w14:ligatures w14:val="standardContextual"/>
            </w:rPr>
          </w:pPr>
          <w:hyperlink w:anchor="_Toc233986305" w:history="1">
            <w:r w:rsidR="00BE2367" w:rsidRPr="004A6651">
              <w:rPr>
                <w:rStyle w:val="Hyperlink"/>
                <w:noProof/>
              </w:rPr>
              <w:t>3.2.1. Aktivnosti usmjerene razvoju i provedbi radionica u ponudi Škole</w:t>
            </w:r>
            <w:r w:rsidR="00BE2367">
              <w:rPr>
                <w:noProof/>
                <w:webHidden/>
              </w:rPr>
              <w:tab/>
            </w:r>
            <w:r w:rsidR="00BE2367">
              <w:rPr>
                <w:noProof/>
                <w:webHidden/>
              </w:rPr>
              <w:fldChar w:fldCharType="begin"/>
            </w:r>
            <w:r w:rsidR="00BE2367">
              <w:rPr>
                <w:noProof/>
                <w:webHidden/>
              </w:rPr>
              <w:instrText xml:space="preserve"> PAGEREF _Toc233986305 \h </w:instrText>
            </w:r>
            <w:r w:rsidR="00BE2367">
              <w:rPr>
                <w:noProof/>
                <w:webHidden/>
              </w:rPr>
            </w:r>
            <w:r w:rsidR="00BE2367">
              <w:rPr>
                <w:noProof/>
                <w:webHidden/>
              </w:rPr>
              <w:fldChar w:fldCharType="separate"/>
            </w:r>
            <w:r w:rsidR="00BE2367">
              <w:rPr>
                <w:noProof/>
                <w:webHidden/>
              </w:rPr>
              <w:t>9</w:t>
            </w:r>
            <w:r w:rsidR="00BE2367">
              <w:rPr>
                <w:noProof/>
                <w:webHidden/>
              </w:rPr>
              <w:fldChar w:fldCharType="end"/>
            </w:r>
          </w:hyperlink>
        </w:p>
        <w:p w14:paraId="7AEB9706" w14:textId="2BDF7310" w:rsidR="00BE2367" w:rsidRDefault="00D63CFE" w:rsidP="00BE2367">
          <w:pPr>
            <w:pStyle w:val="TOC3"/>
            <w:tabs>
              <w:tab w:val="left" w:pos="1440"/>
            </w:tabs>
            <w:ind w:firstLine="370"/>
            <w:rPr>
              <w:rFonts w:asciiTheme="minorHAnsi" w:hAnsiTheme="minorHAnsi" w:cstheme="minorBidi"/>
              <w:noProof/>
              <w:kern w:val="2"/>
              <w:sz w:val="24"/>
              <w:szCs w:val="24"/>
              <w:lang w:eastAsia="hr-HR" w:bidi="kn-IN"/>
              <w14:ligatures w14:val="standardContextual"/>
            </w:rPr>
          </w:pPr>
          <w:hyperlink w:anchor="_Toc233986306" w:history="1">
            <w:r w:rsidR="00BE2367" w:rsidRPr="004A6651">
              <w:rPr>
                <w:rStyle w:val="Hyperlink"/>
                <w:noProof/>
                <w:lang w:eastAsia="hr-HR"/>
              </w:rPr>
              <w:t>3.2.2. Aktivnosti usmjerene razvoju i provedbi projekata Škole</w:t>
            </w:r>
            <w:r w:rsidR="00BE2367">
              <w:rPr>
                <w:noProof/>
                <w:webHidden/>
              </w:rPr>
              <w:tab/>
            </w:r>
            <w:r w:rsidR="00BE2367">
              <w:rPr>
                <w:noProof/>
                <w:webHidden/>
              </w:rPr>
              <w:fldChar w:fldCharType="begin"/>
            </w:r>
            <w:r w:rsidR="00BE2367">
              <w:rPr>
                <w:noProof/>
                <w:webHidden/>
              </w:rPr>
              <w:instrText xml:space="preserve"> PAGEREF _Toc233986306 \h </w:instrText>
            </w:r>
            <w:r w:rsidR="00BE2367">
              <w:rPr>
                <w:noProof/>
                <w:webHidden/>
              </w:rPr>
            </w:r>
            <w:r w:rsidR="00BE2367">
              <w:rPr>
                <w:noProof/>
                <w:webHidden/>
              </w:rPr>
              <w:fldChar w:fldCharType="separate"/>
            </w:r>
            <w:r w:rsidR="00BE2367">
              <w:rPr>
                <w:noProof/>
                <w:webHidden/>
              </w:rPr>
              <w:t>18</w:t>
            </w:r>
            <w:r w:rsidR="00BE2367">
              <w:rPr>
                <w:noProof/>
                <w:webHidden/>
              </w:rPr>
              <w:fldChar w:fldCharType="end"/>
            </w:r>
          </w:hyperlink>
        </w:p>
        <w:p w14:paraId="3B0DBEFC" w14:textId="60FED933" w:rsidR="00BE2367" w:rsidRDefault="00D63CFE">
          <w:pPr>
            <w:pStyle w:val="TOC3"/>
            <w:rPr>
              <w:rFonts w:asciiTheme="minorHAnsi" w:hAnsiTheme="minorHAnsi" w:cstheme="minorBidi"/>
              <w:noProof/>
              <w:kern w:val="2"/>
              <w:sz w:val="24"/>
              <w:szCs w:val="24"/>
              <w:lang w:eastAsia="hr-HR" w:bidi="kn-IN"/>
              <w14:ligatures w14:val="standardContextual"/>
            </w:rPr>
          </w:pPr>
          <w:hyperlink w:anchor="_Toc233986307" w:history="1">
            <w:r w:rsidR="00BE2367" w:rsidRPr="004A6651">
              <w:rPr>
                <w:rStyle w:val="Hyperlink"/>
                <w:noProof/>
                <w:lang w:eastAsia="hr-HR" w:bidi="ta-IN"/>
              </w:rPr>
              <w:t>3.3. Aktivnosti Sektora za financije i zajedničke poslove tijekom 2025.godine</w:t>
            </w:r>
            <w:r w:rsidR="00BE2367">
              <w:rPr>
                <w:noProof/>
                <w:webHidden/>
              </w:rPr>
              <w:tab/>
            </w:r>
            <w:r w:rsidR="00BE2367">
              <w:rPr>
                <w:noProof/>
                <w:webHidden/>
              </w:rPr>
              <w:fldChar w:fldCharType="begin"/>
            </w:r>
            <w:r w:rsidR="00BE2367">
              <w:rPr>
                <w:noProof/>
                <w:webHidden/>
              </w:rPr>
              <w:instrText xml:space="preserve"> PAGEREF _Toc233986307 \h </w:instrText>
            </w:r>
            <w:r w:rsidR="00BE2367">
              <w:rPr>
                <w:noProof/>
                <w:webHidden/>
              </w:rPr>
            </w:r>
            <w:r w:rsidR="00BE2367">
              <w:rPr>
                <w:noProof/>
                <w:webHidden/>
              </w:rPr>
              <w:fldChar w:fldCharType="separate"/>
            </w:r>
            <w:r w:rsidR="00BE2367">
              <w:rPr>
                <w:noProof/>
                <w:webHidden/>
              </w:rPr>
              <w:t>19</w:t>
            </w:r>
            <w:r w:rsidR="00BE2367">
              <w:rPr>
                <w:noProof/>
                <w:webHidden/>
              </w:rPr>
              <w:fldChar w:fldCharType="end"/>
            </w:r>
          </w:hyperlink>
        </w:p>
        <w:p w14:paraId="3BAFE659" w14:textId="1964A27D" w:rsidR="00C929E5" w:rsidRPr="00BB6C09" w:rsidRDefault="00C929E5" w:rsidP="00331E4C">
          <w:pPr>
            <w:spacing w:line="360" w:lineRule="auto"/>
            <w:rPr>
              <w:rFonts w:cs="Times New Roman"/>
              <w:bCs/>
              <w:noProof/>
              <w:lang w:val="hr-HR"/>
            </w:rPr>
          </w:pPr>
          <w:r w:rsidRPr="00BB6C09">
            <w:rPr>
              <w:rFonts w:cs="Times New Roman"/>
              <w:b w:val="0"/>
              <w:bCs/>
              <w:noProof/>
              <w:szCs w:val="24"/>
              <w:lang w:val="hr-HR"/>
            </w:rPr>
            <w:fldChar w:fldCharType="end"/>
          </w:r>
        </w:p>
      </w:sdtContent>
    </w:sdt>
    <w:p w14:paraId="00BAD185" w14:textId="1A049610" w:rsidR="00C929E5" w:rsidRPr="00BB6C09" w:rsidRDefault="00C929E5" w:rsidP="00331E4C">
      <w:pPr>
        <w:spacing w:line="360" w:lineRule="auto"/>
        <w:rPr>
          <w:lang w:val="hr-HR"/>
        </w:rPr>
      </w:pPr>
    </w:p>
    <w:p w14:paraId="3CFDA6E0" w14:textId="69F7B427" w:rsidR="00C929E5" w:rsidRPr="00BB6C09" w:rsidRDefault="00C929E5" w:rsidP="00331E4C">
      <w:pPr>
        <w:spacing w:line="360" w:lineRule="auto"/>
        <w:rPr>
          <w:lang w:val="hr-HR"/>
        </w:rPr>
      </w:pPr>
    </w:p>
    <w:p w14:paraId="5EC73D58" w14:textId="1C893881" w:rsidR="00C929E5" w:rsidRPr="00BB6C09" w:rsidRDefault="00C929E5" w:rsidP="00331E4C">
      <w:pPr>
        <w:spacing w:line="360" w:lineRule="auto"/>
        <w:rPr>
          <w:lang w:val="hr-HR"/>
        </w:rPr>
      </w:pPr>
    </w:p>
    <w:p w14:paraId="5749770B" w14:textId="3868B418" w:rsidR="00C929E5" w:rsidRPr="00BB6C09" w:rsidRDefault="00C929E5" w:rsidP="00331E4C">
      <w:pPr>
        <w:spacing w:line="360" w:lineRule="auto"/>
        <w:rPr>
          <w:lang w:val="hr-HR"/>
        </w:rPr>
      </w:pPr>
    </w:p>
    <w:p w14:paraId="23D1C10E" w14:textId="40E802BD" w:rsidR="00C929E5" w:rsidRPr="00BB6C09" w:rsidRDefault="00C929E5" w:rsidP="00331E4C">
      <w:pPr>
        <w:spacing w:line="360" w:lineRule="auto"/>
        <w:rPr>
          <w:lang w:val="hr-HR"/>
        </w:rPr>
      </w:pPr>
    </w:p>
    <w:p w14:paraId="1FBDDF88" w14:textId="52353A33" w:rsidR="00C929E5" w:rsidRPr="00BB6C09" w:rsidRDefault="00C929E5" w:rsidP="00331E4C">
      <w:pPr>
        <w:spacing w:line="360" w:lineRule="auto"/>
        <w:rPr>
          <w:lang w:val="hr-HR"/>
        </w:rPr>
      </w:pPr>
    </w:p>
    <w:p w14:paraId="5F068F8A" w14:textId="19BD993F" w:rsidR="00C929E5" w:rsidRPr="00BB6C09" w:rsidRDefault="00C929E5" w:rsidP="00331E4C">
      <w:pPr>
        <w:spacing w:line="360" w:lineRule="auto"/>
        <w:rPr>
          <w:lang w:val="hr-HR"/>
        </w:rPr>
      </w:pPr>
    </w:p>
    <w:p w14:paraId="19ACBFE2" w14:textId="134A0B35" w:rsidR="00C929E5" w:rsidRPr="00BB6C09" w:rsidRDefault="00C929E5" w:rsidP="00331E4C">
      <w:pPr>
        <w:spacing w:line="360" w:lineRule="auto"/>
        <w:rPr>
          <w:lang w:val="hr-HR"/>
        </w:rPr>
      </w:pPr>
    </w:p>
    <w:p w14:paraId="1A9CBC62" w14:textId="09F3C410" w:rsidR="00C929E5" w:rsidRPr="00BB6C09" w:rsidRDefault="00C929E5" w:rsidP="00331E4C">
      <w:pPr>
        <w:spacing w:line="360" w:lineRule="auto"/>
        <w:rPr>
          <w:lang w:val="hr-HR"/>
        </w:rPr>
      </w:pPr>
    </w:p>
    <w:p w14:paraId="4AC92BF1" w14:textId="77777777" w:rsidR="000233C3" w:rsidRPr="00BB6C09" w:rsidRDefault="000233C3" w:rsidP="00331E4C">
      <w:pPr>
        <w:spacing w:line="360" w:lineRule="auto"/>
        <w:rPr>
          <w:lang w:val="hr-HR"/>
        </w:rPr>
      </w:pPr>
    </w:p>
    <w:p w14:paraId="59E9DD43" w14:textId="76996101" w:rsidR="00C929E5" w:rsidRPr="00BB6C09" w:rsidRDefault="003D64CF" w:rsidP="00331E4C">
      <w:pPr>
        <w:pStyle w:val="Heading2"/>
        <w:spacing w:line="360" w:lineRule="auto"/>
      </w:pPr>
      <w:bookmarkStart w:id="0" w:name="_Toc233986298"/>
      <w:r w:rsidRPr="00BB6C09">
        <w:lastRenderedPageBreak/>
        <w:t>1</w:t>
      </w:r>
      <w:r w:rsidR="005F12EC" w:rsidRPr="00BB6C09">
        <w:t xml:space="preserve">. </w:t>
      </w:r>
      <w:r w:rsidR="00C929E5" w:rsidRPr="00BB6C09">
        <w:t>Uvod</w:t>
      </w:r>
      <w:bookmarkEnd w:id="0"/>
    </w:p>
    <w:p w14:paraId="3CAC4093" w14:textId="5B49D141" w:rsidR="00C463EB" w:rsidRPr="00BB6C09" w:rsidRDefault="00C463EB" w:rsidP="00C463EB">
      <w:pPr>
        <w:spacing w:after="240" w:line="360" w:lineRule="auto"/>
        <w:jc w:val="both"/>
        <w:rPr>
          <w:rFonts w:ascii="Calibri" w:eastAsia="Calibri" w:hAnsi="Calibri" w:cs="Calibri"/>
          <w:b w:val="0"/>
          <w:color w:val="auto"/>
          <w:sz w:val="22"/>
          <w:lang w:val="hr-HR"/>
        </w:rPr>
      </w:pPr>
      <w:r w:rsidRPr="00BB6C09">
        <w:rPr>
          <w:rFonts w:ascii="Calibri" w:eastAsia="Calibri" w:hAnsi="Calibri" w:cs="Calibri"/>
          <w:b w:val="0"/>
          <w:color w:val="auto"/>
          <w:sz w:val="22"/>
          <w:lang w:val="hr-HR"/>
        </w:rPr>
        <w:t>Državna škola za javnu upravu</w:t>
      </w:r>
      <w:r w:rsidR="00197E85" w:rsidRPr="00BB6C09">
        <w:rPr>
          <w:rFonts w:ascii="Calibri" w:eastAsia="Calibri" w:hAnsi="Calibri" w:cs="Calibri"/>
          <w:b w:val="0"/>
          <w:color w:val="auto"/>
          <w:sz w:val="22"/>
          <w:lang w:val="hr-HR"/>
        </w:rPr>
        <w:t xml:space="preserve"> (u daljnjem tekstu: Škola)</w:t>
      </w:r>
      <w:r w:rsidRPr="00BB6C09">
        <w:rPr>
          <w:rFonts w:ascii="Calibri" w:eastAsia="Calibri" w:hAnsi="Calibri" w:cs="Calibri"/>
          <w:b w:val="0"/>
          <w:color w:val="auto"/>
          <w:sz w:val="22"/>
          <w:lang w:val="hr-HR"/>
        </w:rPr>
        <w:t>, osnovana Uredbom Vlade Republike Hrvatske u prosincu 2010. godine, ima ključnu ulogu u razvoju i osposobljavanju profesionalnih kadrova unutar javnog sektora. Naša misija je osigurati visoku razinu stručnosti, kompetencija i profesionalizma državnih dužnosnika, službenika, izabranih predstavnika i zaposlenika u svim granama javne uprave, kako bi se omogućilo pružanje učinkovitih, pravodobnih i kvalitetnih usluga građanima. Kroz kontinuirano stručno usavršavanje, nastojimo oblikovati javni sektor koji se temelji na najboljim opće prihvaćenim standardima, uz primjenu modernih metodologija i alata.</w:t>
      </w:r>
    </w:p>
    <w:p w14:paraId="46AF9B5D" w14:textId="76264408" w:rsidR="00C463EB" w:rsidRPr="00BB6C09" w:rsidRDefault="00C463EB" w:rsidP="00C463EB">
      <w:pPr>
        <w:spacing w:after="240" w:line="360" w:lineRule="auto"/>
        <w:jc w:val="both"/>
        <w:rPr>
          <w:rFonts w:ascii="Calibri" w:eastAsia="Calibri" w:hAnsi="Calibri" w:cs="Calibri"/>
          <w:b w:val="0"/>
          <w:color w:val="auto"/>
          <w:sz w:val="22"/>
          <w:lang w:val="hr-HR"/>
        </w:rPr>
      </w:pPr>
      <w:r w:rsidRPr="00BB6C09">
        <w:rPr>
          <w:rFonts w:ascii="Calibri" w:eastAsia="Calibri" w:hAnsi="Calibri" w:cs="Calibri"/>
          <w:b w:val="0"/>
          <w:color w:val="auto"/>
          <w:sz w:val="22"/>
          <w:lang w:val="hr-HR"/>
        </w:rPr>
        <w:t>Izvješ</w:t>
      </w:r>
      <w:r w:rsidR="00DE1C09">
        <w:rPr>
          <w:rFonts w:ascii="Calibri" w:eastAsia="Calibri" w:hAnsi="Calibri" w:cs="Calibri"/>
          <w:b w:val="0"/>
          <w:color w:val="auto"/>
          <w:sz w:val="22"/>
          <w:lang w:val="hr-HR"/>
        </w:rPr>
        <w:t>će</w:t>
      </w:r>
      <w:r w:rsidRPr="00BB6C09">
        <w:rPr>
          <w:rFonts w:ascii="Calibri" w:eastAsia="Calibri" w:hAnsi="Calibri" w:cs="Calibri"/>
          <w:b w:val="0"/>
          <w:color w:val="auto"/>
          <w:sz w:val="22"/>
          <w:lang w:val="hr-HR"/>
        </w:rPr>
        <w:t xml:space="preserve"> o radu Državne škole za javnu upravu</w:t>
      </w:r>
      <w:r w:rsidR="00197E85" w:rsidRPr="00BB6C09">
        <w:rPr>
          <w:rFonts w:ascii="Calibri" w:eastAsia="Calibri" w:hAnsi="Calibri" w:cs="Calibri"/>
          <w:b w:val="0"/>
          <w:color w:val="auto"/>
          <w:sz w:val="22"/>
          <w:lang w:val="hr-HR"/>
        </w:rPr>
        <w:t xml:space="preserve"> </w:t>
      </w:r>
      <w:r w:rsidRPr="00BB6C09">
        <w:rPr>
          <w:rFonts w:ascii="Calibri" w:eastAsia="Calibri" w:hAnsi="Calibri" w:cs="Calibri"/>
          <w:b w:val="0"/>
          <w:color w:val="auto"/>
          <w:sz w:val="22"/>
          <w:lang w:val="hr-HR"/>
        </w:rPr>
        <w:t>za 2025. godinu daje cjelovit pregled provedenih aktivnosti, ostvarenih ciljeva i postignutih rezultata u odnosu na Godišnji plan rada za 2025. godinu. Izvješ</w:t>
      </w:r>
      <w:r w:rsidR="007D3DDF">
        <w:rPr>
          <w:rFonts w:ascii="Calibri" w:eastAsia="Calibri" w:hAnsi="Calibri" w:cs="Calibri"/>
          <w:b w:val="0"/>
          <w:color w:val="auto"/>
          <w:sz w:val="22"/>
          <w:lang w:val="hr-HR"/>
        </w:rPr>
        <w:t>će</w:t>
      </w:r>
      <w:r w:rsidRPr="00BB6C09">
        <w:rPr>
          <w:rFonts w:ascii="Calibri" w:eastAsia="Calibri" w:hAnsi="Calibri" w:cs="Calibri"/>
          <w:b w:val="0"/>
          <w:color w:val="auto"/>
          <w:sz w:val="22"/>
          <w:lang w:val="hr-HR"/>
        </w:rPr>
        <w:t xml:space="preserve"> je izrađen</w:t>
      </w:r>
      <w:r w:rsidR="007D3DDF">
        <w:rPr>
          <w:rFonts w:ascii="Calibri" w:eastAsia="Calibri" w:hAnsi="Calibri" w:cs="Calibri"/>
          <w:b w:val="0"/>
          <w:color w:val="auto"/>
          <w:sz w:val="22"/>
          <w:lang w:val="hr-HR"/>
        </w:rPr>
        <w:t>o</w:t>
      </w:r>
      <w:r w:rsidRPr="00BB6C09">
        <w:rPr>
          <w:rFonts w:ascii="Calibri" w:eastAsia="Calibri" w:hAnsi="Calibri" w:cs="Calibri"/>
          <w:b w:val="0"/>
          <w:color w:val="auto"/>
          <w:sz w:val="22"/>
          <w:lang w:val="hr-HR"/>
        </w:rPr>
        <w:t xml:space="preserve"> sukladno Statutu </w:t>
      </w:r>
      <w:r w:rsidR="004B47FC" w:rsidRPr="00BB6C09">
        <w:rPr>
          <w:rFonts w:ascii="Calibri" w:eastAsia="Calibri" w:hAnsi="Calibri" w:cs="Calibri"/>
          <w:b w:val="0"/>
          <w:color w:val="auto"/>
          <w:sz w:val="22"/>
          <w:lang w:val="hr-HR"/>
        </w:rPr>
        <w:t>Državne škole za javnu upravu</w:t>
      </w:r>
      <w:r w:rsidRPr="00BB6C09">
        <w:rPr>
          <w:rFonts w:ascii="Calibri" w:eastAsia="Calibri" w:hAnsi="Calibri" w:cs="Calibri"/>
          <w:b w:val="0"/>
          <w:color w:val="auto"/>
          <w:sz w:val="22"/>
          <w:lang w:val="hr-HR"/>
        </w:rPr>
        <w:t>, važećim uputama za izradu godišnjih izvješ</w:t>
      </w:r>
      <w:r w:rsidR="007D3DDF">
        <w:rPr>
          <w:rFonts w:ascii="Calibri" w:eastAsia="Calibri" w:hAnsi="Calibri" w:cs="Calibri"/>
          <w:b w:val="0"/>
          <w:color w:val="auto"/>
          <w:sz w:val="22"/>
          <w:lang w:val="hr-HR"/>
        </w:rPr>
        <w:t>ća</w:t>
      </w:r>
      <w:r w:rsidRPr="00BB6C09">
        <w:rPr>
          <w:rFonts w:ascii="Calibri" w:eastAsia="Calibri" w:hAnsi="Calibri" w:cs="Calibri"/>
          <w:b w:val="0"/>
          <w:color w:val="auto"/>
          <w:sz w:val="22"/>
          <w:lang w:val="hr-HR"/>
        </w:rPr>
        <w:t xml:space="preserve"> o radu proračunskih korisnika te u skladu s </w:t>
      </w:r>
      <w:r w:rsidR="004B47FC" w:rsidRPr="00BB6C09">
        <w:rPr>
          <w:rFonts w:ascii="Calibri" w:eastAsia="Calibri" w:hAnsi="Calibri" w:cs="Calibri"/>
          <w:b w:val="0"/>
          <w:bCs/>
          <w:color w:val="auto"/>
          <w:sz w:val="22"/>
          <w:lang w:val="hr-HR"/>
        </w:rPr>
        <w:t>Provedbenim programom Ministarstva pravosuđa, uprave i digitalne transformacije za razdoblje od 2024. do 2028. godine</w:t>
      </w:r>
      <w:r w:rsidRPr="00BB6C09">
        <w:rPr>
          <w:rFonts w:ascii="Calibri" w:eastAsia="Calibri" w:hAnsi="Calibri" w:cs="Calibri"/>
          <w:b w:val="0"/>
          <w:bCs/>
          <w:color w:val="auto"/>
          <w:sz w:val="22"/>
          <w:lang w:val="hr-HR"/>
        </w:rPr>
        <w:t>.</w:t>
      </w:r>
    </w:p>
    <w:p w14:paraId="59E81F5E" w14:textId="51155E9D" w:rsidR="00C463EB" w:rsidRPr="00BB6C09" w:rsidRDefault="00C463EB" w:rsidP="00C463EB">
      <w:pPr>
        <w:spacing w:after="240" w:line="360" w:lineRule="auto"/>
        <w:jc w:val="both"/>
        <w:rPr>
          <w:rFonts w:ascii="Calibri" w:eastAsia="Calibri" w:hAnsi="Calibri" w:cs="Calibri"/>
          <w:b w:val="0"/>
          <w:color w:val="auto"/>
          <w:sz w:val="22"/>
          <w:lang w:val="hr-HR"/>
        </w:rPr>
      </w:pPr>
      <w:r w:rsidRPr="00BB6C09">
        <w:rPr>
          <w:rFonts w:ascii="Calibri" w:eastAsia="Calibri" w:hAnsi="Calibri" w:cs="Calibri"/>
          <w:b w:val="0"/>
          <w:color w:val="auto"/>
          <w:sz w:val="22"/>
          <w:lang w:val="hr-HR"/>
        </w:rPr>
        <w:t xml:space="preserve">Tijekom 2025. godine </w:t>
      </w:r>
      <w:r w:rsidR="00102456" w:rsidRPr="00BB6C09">
        <w:rPr>
          <w:rFonts w:ascii="Calibri" w:eastAsia="Calibri" w:hAnsi="Calibri" w:cs="Calibri"/>
          <w:b w:val="0"/>
          <w:color w:val="auto"/>
          <w:sz w:val="22"/>
          <w:lang w:val="hr-HR"/>
        </w:rPr>
        <w:t>Škola</w:t>
      </w:r>
      <w:r w:rsidRPr="00BB6C09">
        <w:rPr>
          <w:rFonts w:ascii="Calibri" w:eastAsia="Calibri" w:hAnsi="Calibri" w:cs="Calibri"/>
          <w:b w:val="0"/>
          <w:color w:val="auto"/>
          <w:sz w:val="22"/>
          <w:lang w:val="hr-HR"/>
        </w:rPr>
        <w:t xml:space="preserve"> je nastavila ostvarivati svoju temeljnu ulogu središnje institucije za stručno osposobljavanje i usavršavanje zaposlenih u javnoj upravi, s posebnim naglaskom na jačanje kompetencija, digitalnu transformaciju obrazovnih procesa, unaprjeđenje kvalitete programa te razvoj međunarodne i regionalne suradnje.</w:t>
      </w:r>
    </w:p>
    <w:p w14:paraId="2AA9245D" w14:textId="47379B88" w:rsidR="00C929E5" w:rsidRPr="00BB6C09" w:rsidRDefault="00C463EB" w:rsidP="00331E4C">
      <w:pPr>
        <w:spacing w:line="360" w:lineRule="auto"/>
        <w:jc w:val="both"/>
        <w:rPr>
          <w:rFonts w:ascii="Calibri" w:hAnsi="Calibri" w:cs="Calibri"/>
          <w:sz w:val="22"/>
          <w:lang w:val="hr-HR"/>
        </w:rPr>
      </w:pPr>
      <w:r w:rsidRPr="00BB6C09">
        <w:rPr>
          <w:rFonts w:ascii="Calibri" w:eastAsia="Calibri" w:hAnsi="Calibri" w:cs="Calibri"/>
          <w:b w:val="0"/>
          <w:color w:val="auto"/>
          <w:sz w:val="22"/>
          <w:lang w:val="hr-HR"/>
        </w:rPr>
        <w:t xml:space="preserve">Kroz sustavno stručno usavršavanje, provedbu ciljanih razvojnih aktivnosti i kontinuirano jačanje kapaciteta javnih službenika, </w:t>
      </w:r>
      <w:r w:rsidR="00963E65" w:rsidRPr="00BB6C09">
        <w:rPr>
          <w:rFonts w:ascii="Calibri" w:eastAsia="Calibri" w:hAnsi="Calibri" w:cs="Calibri"/>
          <w:b w:val="0"/>
          <w:color w:val="auto"/>
          <w:sz w:val="22"/>
          <w:lang w:val="hr-HR"/>
        </w:rPr>
        <w:t>Škola</w:t>
      </w:r>
      <w:r w:rsidRPr="00BB6C09">
        <w:rPr>
          <w:rFonts w:ascii="Calibri" w:eastAsia="Calibri" w:hAnsi="Calibri" w:cs="Calibri"/>
          <w:b w:val="0"/>
          <w:color w:val="auto"/>
          <w:sz w:val="22"/>
          <w:lang w:val="hr-HR"/>
        </w:rPr>
        <w:t xml:space="preserve"> ima ključnu ulogu u unaprjeđenju kvalitete upravljanja i učinkovitosti javnih usluga, što predstavlja važan preduvjet održivog razvoja Hrvatske.</w:t>
      </w:r>
      <w:r w:rsidR="005F12EC" w:rsidRPr="00BB6C09">
        <w:rPr>
          <w:rFonts w:ascii="Calibri" w:hAnsi="Calibri" w:cs="Calibri"/>
          <w:b w:val="0"/>
          <w:bCs/>
          <w:sz w:val="24"/>
          <w:szCs w:val="24"/>
          <w:lang w:val="hr-HR"/>
        </w:rPr>
        <w:br w:type="page"/>
      </w:r>
    </w:p>
    <w:p w14:paraId="3671CCF0" w14:textId="72AB1975" w:rsidR="00FA13B0" w:rsidRPr="00BB6C09" w:rsidRDefault="005F12EC" w:rsidP="00331E4C">
      <w:pPr>
        <w:pStyle w:val="Heading2"/>
        <w:spacing w:line="360" w:lineRule="auto"/>
      </w:pPr>
      <w:bookmarkStart w:id="1" w:name="_Toc233986299"/>
      <w:r w:rsidRPr="00BB6C09">
        <w:lastRenderedPageBreak/>
        <w:t xml:space="preserve">2. </w:t>
      </w:r>
      <w:r w:rsidR="00C929E5" w:rsidRPr="00BB6C09">
        <w:t>Djelokrug, upravljačko-organizacijski kapaciteti u funkciji pruženih usluga</w:t>
      </w:r>
      <w:bookmarkEnd w:id="1"/>
    </w:p>
    <w:p w14:paraId="28FCA0B5" w14:textId="77777777" w:rsidR="005F12EC" w:rsidRPr="00BB6C09" w:rsidRDefault="005F12EC" w:rsidP="00331E4C">
      <w:pPr>
        <w:spacing w:line="360" w:lineRule="auto"/>
        <w:rPr>
          <w:lang w:val="hr-HR"/>
        </w:rPr>
      </w:pPr>
    </w:p>
    <w:p w14:paraId="2A733479" w14:textId="77777777" w:rsidR="005F12EC" w:rsidRPr="00BB6C09" w:rsidRDefault="005F12EC" w:rsidP="00331E4C">
      <w:pPr>
        <w:pStyle w:val="Heading3"/>
        <w:spacing w:line="360" w:lineRule="auto"/>
        <w:rPr>
          <w:lang w:val="hr-HR"/>
        </w:rPr>
      </w:pPr>
      <w:bookmarkStart w:id="2" w:name="_Toc233986300"/>
      <w:r w:rsidRPr="00BB6C09">
        <w:rPr>
          <w:lang w:val="hr-HR"/>
        </w:rPr>
        <w:t>2.1. Djelokrug</w:t>
      </w:r>
      <w:bookmarkEnd w:id="2"/>
    </w:p>
    <w:p w14:paraId="2D13E189" w14:textId="70593C82" w:rsidR="00C929E5" w:rsidRPr="00BB6C09" w:rsidRDefault="00C929E5" w:rsidP="00331E4C">
      <w:pPr>
        <w:spacing w:after="160" w:line="360" w:lineRule="auto"/>
        <w:jc w:val="both"/>
        <w:rPr>
          <w:rFonts w:ascii="Calibri" w:eastAsia="Calibri" w:hAnsi="Calibri" w:cs="Calibri"/>
          <w:b w:val="0"/>
          <w:color w:val="auto"/>
          <w:sz w:val="22"/>
          <w:lang w:val="hr-HR"/>
        </w:rPr>
      </w:pPr>
      <w:r w:rsidRPr="00BB6C09">
        <w:rPr>
          <w:rFonts w:ascii="Calibri" w:eastAsia="Calibri" w:hAnsi="Calibri" w:cs="Calibri"/>
          <w:b w:val="0"/>
          <w:color w:val="auto"/>
          <w:sz w:val="22"/>
          <w:lang w:val="hr-HR"/>
        </w:rPr>
        <w:t xml:space="preserve">Pravilnikom o radu od 13. prosinca 2022. godine u Školi su i dalje 3 osnovne ustrojstvene jedinice: </w:t>
      </w:r>
    </w:p>
    <w:p w14:paraId="6EC008F4" w14:textId="77777777" w:rsidR="00C929E5" w:rsidRPr="00BB6C09" w:rsidRDefault="00C929E5" w:rsidP="00331E4C">
      <w:pPr>
        <w:spacing w:after="160" w:line="360" w:lineRule="auto"/>
        <w:ind w:left="720"/>
        <w:jc w:val="both"/>
        <w:rPr>
          <w:rFonts w:ascii="Calibri" w:eastAsia="Calibri" w:hAnsi="Calibri" w:cs="Calibri"/>
          <w:b w:val="0"/>
          <w:color w:val="auto"/>
          <w:sz w:val="22"/>
          <w:lang w:val="hr-HR"/>
        </w:rPr>
      </w:pPr>
      <w:r w:rsidRPr="00BB6C09">
        <w:rPr>
          <w:rFonts w:ascii="Calibri" w:eastAsia="Calibri" w:hAnsi="Calibri" w:cs="Calibri"/>
          <w:b w:val="0"/>
          <w:color w:val="auto"/>
          <w:sz w:val="22"/>
          <w:lang w:val="hr-HR"/>
        </w:rPr>
        <w:t>1. Ured ravnatelja</w:t>
      </w:r>
    </w:p>
    <w:p w14:paraId="58245DB8" w14:textId="77777777" w:rsidR="00C929E5" w:rsidRPr="00BB6C09" w:rsidRDefault="00C929E5" w:rsidP="00331E4C">
      <w:pPr>
        <w:spacing w:after="160" w:line="360" w:lineRule="auto"/>
        <w:ind w:left="720"/>
        <w:jc w:val="both"/>
        <w:rPr>
          <w:rFonts w:ascii="Calibri" w:eastAsia="Calibri" w:hAnsi="Calibri" w:cs="Calibri"/>
          <w:b w:val="0"/>
          <w:color w:val="auto"/>
          <w:sz w:val="22"/>
          <w:lang w:val="hr-HR"/>
        </w:rPr>
      </w:pPr>
      <w:r w:rsidRPr="00BB6C09">
        <w:rPr>
          <w:rFonts w:ascii="Calibri" w:eastAsia="Calibri" w:hAnsi="Calibri" w:cs="Calibri"/>
          <w:b w:val="0"/>
          <w:color w:val="auto"/>
          <w:sz w:val="22"/>
          <w:lang w:val="hr-HR"/>
        </w:rPr>
        <w:t>2. Sektor za profesionalno usavršavanje i međunarodnu suradnju</w:t>
      </w:r>
    </w:p>
    <w:p w14:paraId="062C3709" w14:textId="77777777" w:rsidR="00C929E5" w:rsidRPr="00BB6C09" w:rsidRDefault="00C929E5" w:rsidP="00331E4C">
      <w:pPr>
        <w:spacing w:after="160" w:line="360" w:lineRule="auto"/>
        <w:ind w:left="720"/>
        <w:jc w:val="both"/>
        <w:rPr>
          <w:rFonts w:ascii="Calibri" w:eastAsia="Calibri" w:hAnsi="Calibri" w:cs="Calibri"/>
          <w:b w:val="0"/>
          <w:color w:val="auto"/>
          <w:sz w:val="22"/>
          <w:lang w:val="hr-HR"/>
        </w:rPr>
      </w:pPr>
      <w:r w:rsidRPr="00BB6C09">
        <w:rPr>
          <w:rFonts w:ascii="Calibri" w:eastAsia="Calibri" w:hAnsi="Calibri" w:cs="Calibri"/>
          <w:b w:val="0"/>
          <w:color w:val="auto"/>
          <w:sz w:val="22"/>
          <w:lang w:val="hr-HR"/>
        </w:rPr>
        <w:t>3. Sektor za financije i zajedničke poslove</w:t>
      </w:r>
    </w:p>
    <w:p w14:paraId="279E713C" w14:textId="000E3B11" w:rsidR="00C929E5" w:rsidRPr="00BB6C09" w:rsidRDefault="00C929E5" w:rsidP="00331E4C">
      <w:pPr>
        <w:spacing w:before="240" w:after="160" w:line="360" w:lineRule="auto"/>
        <w:jc w:val="both"/>
        <w:rPr>
          <w:rFonts w:ascii="Calibri" w:eastAsia="Calibri" w:hAnsi="Calibri" w:cs="Calibri"/>
          <w:b w:val="0"/>
          <w:color w:val="auto"/>
          <w:sz w:val="22"/>
          <w:lang w:val="hr-HR"/>
        </w:rPr>
      </w:pPr>
      <w:r w:rsidRPr="00BB6C09">
        <w:rPr>
          <w:rFonts w:ascii="Calibri" w:eastAsia="Calibri" w:hAnsi="Calibri" w:cs="Calibri"/>
          <w:b w:val="0"/>
          <w:color w:val="auto"/>
          <w:sz w:val="22"/>
          <w:lang w:val="hr-HR"/>
        </w:rPr>
        <w:t xml:space="preserve">Ova organizacijska struktura (vidi:  </w:t>
      </w:r>
      <w:hyperlink r:id="rId15" w:anchor="organigram" w:history="1">
        <w:r w:rsidR="004D7AA2" w:rsidRPr="00BB6C09">
          <w:rPr>
            <w:rStyle w:val="Hyperlink"/>
            <w:b w:val="0"/>
            <w:bCs/>
            <w:sz w:val="24"/>
            <w:szCs w:val="24"/>
            <w:lang w:val="hr-HR"/>
          </w:rPr>
          <w:t>https://www.dsju.hr/dsju-o-nama/#organigram</w:t>
        </w:r>
      </w:hyperlink>
      <w:r w:rsidR="004D7AA2" w:rsidRPr="00BB6C09">
        <w:rPr>
          <w:b w:val="0"/>
          <w:bCs/>
          <w:sz w:val="24"/>
          <w:szCs w:val="24"/>
          <w:lang w:val="hr-HR"/>
        </w:rPr>
        <w:t xml:space="preserve"> )</w:t>
      </w:r>
      <w:r w:rsidR="004D7AA2" w:rsidRPr="00BB6C09">
        <w:rPr>
          <w:lang w:val="hr-HR"/>
        </w:rPr>
        <w:t xml:space="preserve"> </w:t>
      </w:r>
      <w:r w:rsidRPr="00BB6C09">
        <w:rPr>
          <w:rFonts w:ascii="Calibri" w:eastAsia="Calibri" w:hAnsi="Calibri" w:cs="Calibri"/>
          <w:b w:val="0"/>
          <w:color w:val="auto"/>
          <w:sz w:val="22"/>
          <w:lang w:val="hr-HR"/>
        </w:rPr>
        <w:t xml:space="preserve">na snazi je od 2019. godine i stavljena je u funkciju realizacije kroz djelokrug </w:t>
      </w:r>
      <w:r w:rsidR="00963E65" w:rsidRPr="00BB6C09">
        <w:rPr>
          <w:rFonts w:ascii="Calibri" w:eastAsia="Calibri" w:hAnsi="Calibri" w:cs="Calibri"/>
          <w:b w:val="0"/>
          <w:color w:val="auto"/>
          <w:sz w:val="22"/>
          <w:lang w:val="hr-HR"/>
        </w:rPr>
        <w:t>Š</w:t>
      </w:r>
      <w:r w:rsidRPr="00BB6C09">
        <w:rPr>
          <w:rFonts w:ascii="Calibri" w:eastAsia="Calibri" w:hAnsi="Calibri" w:cs="Calibri"/>
          <w:b w:val="0"/>
          <w:color w:val="auto"/>
          <w:sz w:val="22"/>
          <w:lang w:val="hr-HR"/>
        </w:rPr>
        <w:t>kole:</w:t>
      </w:r>
    </w:p>
    <w:p w14:paraId="0BB15850" w14:textId="32738071" w:rsidR="00C929E5" w:rsidRPr="00BB6C09" w:rsidRDefault="005F12EC" w:rsidP="00331E4C">
      <w:pPr>
        <w:spacing w:after="160" w:line="360" w:lineRule="auto"/>
        <w:jc w:val="both"/>
        <w:rPr>
          <w:rFonts w:ascii="Calibri" w:eastAsia="Calibri" w:hAnsi="Calibri" w:cs="Calibri"/>
          <w:b w:val="0"/>
          <w:color w:val="auto"/>
          <w:sz w:val="22"/>
          <w:lang w:val="hr-HR"/>
        </w:rPr>
      </w:pPr>
      <w:r w:rsidRPr="00BB6C09">
        <w:rPr>
          <w:rFonts w:ascii="Times New Roman" w:eastAsia="Calibri" w:hAnsi="Times New Roman" w:cs="Times New Roman"/>
          <w:b w:val="0"/>
          <w:noProof/>
          <w:color w:val="auto"/>
          <w:sz w:val="24"/>
          <w:szCs w:val="24"/>
          <w:lang w:val="hr-HR" w:eastAsia="hr-HR"/>
        </w:rPr>
        <w:drawing>
          <wp:inline distT="0" distB="0" distL="0" distR="0" wp14:anchorId="14132AC6" wp14:editId="171F620D">
            <wp:extent cx="6162675" cy="3971925"/>
            <wp:effectExtent l="76200" t="0" r="9525" b="0"/>
            <wp:docPr id="22" name="Dij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1545AE6A" w14:textId="2D40E1F0" w:rsidR="00C929E5" w:rsidRPr="00BB6C09" w:rsidRDefault="005F12EC" w:rsidP="00331E4C">
      <w:pPr>
        <w:spacing w:after="200" w:line="360" w:lineRule="auto"/>
        <w:rPr>
          <w:rFonts w:ascii="Calibri" w:eastAsia="Calibri" w:hAnsi="Calibri" w:cs="Calibri"/>
          <w:b w:val="0"/>
          <w:color w:val="auto"/>
          <w:sz w:val="22"/>
          <w:lang w:val="hr-HR"/>
        </w:rPr>
      </w:pPr>
      <w:r w:rsidRPr="00BB6C09">
        <w:rPr>
          <w:rFonts w:ascii="Calibri" w:eastAsia="Calibri" w:hAnsi="Calibri" w:cs="Calibri"/>
          <w:b w:val="0"/>
          <w:color w:val="auto"/>
          <w:sz w:val="22"/>
          <w:lang w:val="hr-HR"/>
        </w:rPr>
        <w:br w:type="page"/>
      </w:r>
    </w:p>
    <w:p w14:paraId="0ED8E056" w14:textId="25D1F03E" w:rsidR="00C929E5" w:rsidRPr="00BB6C09" w:rsidRDefault="005F12EC" w:rsidP="00331E4C">
      <w:pPr>
        <w:pStyle w:val="Heading3"/>
        <w:spacing w:line="360" w:lineRule="auto"/>
        <w:rPr>
          <w:lang w:val="hr-HR"/>
        </w:rPr>
      </w:pPr>
      <w:bookmarkStart w:id="3" w:name="_Toc233986301"/>
      <w:r w:rsidRPr="00BB6C09">
        <w:rPr>
          <w:lang w:val="hr-HR"/>
        </w:rPr>
        <w:lastRenderedPageBreak/>
        <w:t xml:space="preserve">2.2. </w:t>
      </w:r>
      <w:r w:rsidR="00C929E5" w:rsidRPr="00BB6C09">
        <w:rPr>
          <w:lang w:val="hr-HR"/>
        </w:rPr>
        <w:t>Upravljanje Školom i tijela Škole</w:t>
      </w:r>
      <w:bookmarkEnd w:id="3"/>
      <w:r w:rsidR="00C929E5" w:rsidRPr="00BB6C09">
        <w:rPr>
          <w:lang w:val="hr-HR"/>
        </w:rPr>
        <w:t xml:space="preserve"> </w:t>
      </w:r>
    </w:p>
    <w:p w14:paraId="3122F91E" w14:textId="509BE391" w:rsidR="00C929E5" w:rsidRPr="00BB6C09" w:rsidRDefault="00C929E5" w:rsidP="00331E4C">
      <w:pPr>
        <w:spacing w:after="160" w:line="360" w:lineRule="auto"/>
        <w:jc w:val="both"/>
        <w:rPr>
          <w:rFonts w:ascii="Calibri" w:eastAsia="Calibri" w:hAnsi="Calibri" w:cs="Calibri"/>
          <w:b w:val="0"/>
          <w:color w:val="auto"/>
          <w:sz w:val="22"/>
          <w:lang w:val="hr-HR"/>
        </w:rPr>
      </w:pPr>
      <w:r w:rsidRPr="00BB6C09">
        <w:rPr>
          <w:rFonts w:ascii="Calibri" w:eastAsia="Calibri" w:hAnsi="Calibri" w:cs="Calibri"/>
          <w:b w:val="0"/>
          <w:color w:val="auto"/>
          <w:sz w:val="22"/>
          <w:lang w:val="hr-HR"/>
        </w:rPr>
        <w:t xml:space="preserve">Tijela </w:t>
      </w:r>
      <w:r w:rsidR="00963E65" w:rsidRPr="00BB6C09">
        <w:rPr>
          <w:rFonts w:ascii="Calibri" w:eastAsia="Calibri" w:hAnsi="Calibri" w:cs="Calibri"/>
          <w:b w:val="0"/>
          <w:color w:val="auto"/>
          <w:sz w:val="22"/>
          <w:lang w:val="hr-HR"/>
        </w:rPr>
        <w:t>Škole</w:t>
      </w:r>
      <w:r w:rsidRPr="00BB6C09">
        <w:rPr>
          <w:rFonts w:ascii="Calibri" w:eastAsia="Calibri" w:hAnsi="Calibri" w:cs="Calibri"/>
          <w:b w:val="0"/>
          <w:color w:val="auto"/>
          <w:sz w:val="22"/>
          <w:lang w:val="hr-HR"/>
        </w:rPr>
        <w:t xml:space="preserve"> su:</w:t>
      </w:r>
    </w:p>
    <w:p w14:paraId="25BBBE61" w14:textId="77777777" w:rsidR="00C929E5" w:rsidRPr="00BB6C09" w:rsidRDefault="00C929E5" w:rsidP="00331E4C">
      <w:pPr>
        <w:spacing w:after="160" w:line="360" w:lineRule="auto"/>
        <w:ind w:left="720"/>
        <w:jc w:val="both"/>
        <w:rPr>
          <w:rFonts w:ascii="Calibri" w:eastAsia="Calibri" w:hAnsi="Calibri" w:cs="Calibri"/>
          <w:b w:val="0"/>
          <w:color w:val="auto"/>
          <w:sz w:val="22"/>
          <w:lang w:val="hr-HR"/>
        </w:rPr>
      </w:pPr>
      <w:r w:rsidRPr="00BB6C09">
        <w:rPr>
          <w:rFonts w:ascii="Calibri" w:eastAsia="Calibri" w:hAnsi="Calibri" w:cs="Calibri"/>
          <w:b w:val="0"/>
          <w:color w:val="auto"/>
          <w:sz w:val="22"/>
          <w:lang w:val="hr-HR"/>
        </w:rPr>
        <w:t>Upravno vijeće</w:t>
      </w:r>
    </w:p>
    <w:p w14:paraId="2E8357D8" w14:textId="77777777" w:rsidR="00C929E5" w:rsidRPr="00BB6C09" w:rsidRDefault="00C929E5" w:rsidP="00331E4C">
      <w:pPr>
        <w:spacing w:after="160" w:line="360" w:lineRule="auto"/>
        <w:ind w:left="720"/>
        <w:jc w:val="both"/>
        <w:rPr>
          <w:rFonts w:ascii="Calibri" w:eastAsia="Calibri" w:hAnsi="Calibri" w:cs="Calibri"/>
          <w:b w:val="0"/>
          <w:color w:val="auto"/>
          <w:sz w:val="22"/>
          <w:lang w:val="hr-HR"/>
        </w:rPr>
      </w:pPr>
      <w:r w:rsidRPr="00BB6C09">
        <w:rPr>
          <w:rFonts w:ascii="Calibri" w:eastAsia="Calibri" w:hAnsi="Calibri" w:cs="Calibri"/>
          <w:b w:val="0"/>
          <w:color w:val="auto"/>
          <w:sz w:val="22"/>
          <w:lang w:val="hr-HR"/>
        </w:rPr>
        <w:t>Ravnatelj</w:t>
      </w:r>
    </w:p>
    <w:p w14:paraId="163EAEBA" w14:textId="2D288E54" w:rsidR="00C929E5" w:rsidRPr="00BB6C09" w:rsidRDefault="00C929E5" w:rsidP="00331E4C">
      <w:pPr>
        <w:spacing w:after="160" w:line="360" w:lineRule="auto"/>
        <w:ind w:left="720"/>
        <w:jc w:val="both"/>
        <w:rPr>
          <w:rFonts w:ascii="Calibri" w:eastAsia="Calibri" w:hAnsi="Calibri" w:cs="Calibri"/>
          <w:b w:val="0"/>
          <w:color w:val="auto"/>
          <w:sz w:val="22"/>
          <w:lang w:val="hr-HR"/>
        </w:rPr>
      </w:pPr>
      <w:r w:rsidRPr="00BB6C09">
        <w:rPr>
          <w:rFonts w:ascii="Calibri" w:eastAsia="Calibri" w:hAnsi="Calibri" w:cs="Calibri"/>
          <w:b w:val="0"/>
          <w:color w:val="auto"/>
          <w:sz w:val="22"/>
          <w:lang w:val="hr-HR"/>
        </w:rPr>
        <w:t xml:space="preserve">Stručno vijeće </w:t>
      </w:r>
    </w:p>
    <w:p w14:paraId="502D3A14" w14:textId="6FC5420F" w:rsidR="00C929E5" w:rsidRPr="00BB6C09" w:rsidRDefault="00C929E5" w:rsidP="00540C27">
      <w:pPr>
        <w:shd w:val="clear" w:color="auto" w:fill="FFFFFF" w:themeFill="background1"/>
        <w:spacing w:after="160" w:line="360" w:lineRule="auto"/>
        <w:jc w:val="both"/>
        <w:rPr>
          <w:rFonts w:ascii="Calibri" w:eastAsia="Calibri" w:hAnsi="Calibri" w:cs="Calibri"/>
          <w:b w:val="0"/>
          <w:color w:val="auto"/>
          <w:sz w:val="22"/>
          <w:lang w:val="hr-HR"/>
        </w:rPr>
      </w:pPr>
      <w:r w:rsidRPr="00BB6C09">
        <w:rPr>
          <w:rFonts w:ascii="Calibri" w:eastAsia="Calibri" w:hAnsi="Calibri" w:cs="Calibri"/>
          <w:color w:val="auto"/>
          <w:sz w:val="22"/>
          <w:lang w:val="hr-HR"/>
        </w:rPr>
        <w:t>Upravno vijeće</w:t>
      </w:r>
      <w:r w:rsidRPr="00BB6C09">
        <w:rPr>
          <w:rFonts w:ascii="Calibri" w:eastAsia="Calibri" w:hAnsi="Calibri" w:cs="Calibri"/>
          <w:b w:val="0"/>
          <w:color w:val="auto"/>
          <w:sz w:val="22"/>
          <w:lang w:val="hr-HR"/>
        </w:rPr>
        <w:t xml:space="preserve"> upravlja </w:t>
      </w:r>
      <w:r w:rsidR="00963E65" w:rsidRPr="00BB6C09">
        <w:rPr>
          <w:rFonts w:ascii="Calibri" w:eastAsia="Calibri" w:hAnsi="Calibri" w:cs="Calibri"/>
          <w:b w:val="0"/>
          <w:color w:val="auto"/>
          <w:sz w:val="22"/>
          <w:lang w:val="hr-HR"/>
        </w:rPr>
        <w:t>Školom</w:t>
      </w:r>
      <w:r w:rsidRPr="00BB6C09">
        <w:rPr>
          <w:rFonts w:ascii="Calibri" w:eastAsia="Calibri" w:hAnsi="Calibri" w:cs="Calibri"/>
          <w:b w:val="0"/>
          <w:color w:val="auto"/>
          <w:sz w:val="22"/>
          <w:lang w:val="hr-HR"/>
        </w:rPr>
        <w:t>, donosi program rada i razvoja Škole, nadzire njegovo izvršavanje, odlučuje o financijskom planu i godišnjem obračunu, predlaže Vladi Republike Hrvatske promjenu i proširenje djelatnosti, donosi Statut i druge opće akte, daje Vladi Republike Hrvatske i ravnatelju Škole prijedloge i mišljenja o pojedinim pitanjima, te donosi odluke i obavlja druge poslove određene Uredbom o osnivanju Državne škole za javnu upravu i Statutom. Ima pet članova od kojih jedan obnaša funkciju predsjednika Upravnog vijeća. Imenuje se na vrijeme od četiri godine i razrješuje ga Vlada Republike Hrvatske na prijedlog ministra uprave. Upravno vijeće je tijekom 202</w:t>
      </w:r>
      <w:r w:rsidR="00B1646B" w:rsidRPr="00BB6C09">
        <w:rPr>
          <w:rFonts w:ascii="Calibri" w:eastAsia="Calibri" w:hAnsi="Calibri" w:cs="Calibri"/>
          <w:b w:val="0"/>
          <w:color w:val="auto"/>
          <w:sz w:val="22"/>
          <w:lang w:val="hr-HR"/>
        </w:rPr>
        <w:t>5</w:t>
      </w:r>
      <w:r w:rsidRPr="00BB6C09">
        <w:rPr>
          <w:rFonts w:ascii="Calibri" w:eastAsia="Calibri" w:hAnsi="Calibri" w:cs="Calibri"/>
          <w:b w:val="0"/>
          <w:color w:val="auto"/>
          <w:sz w:val="22"/>
          <w:lang w:val="hr-HR"/>
        </w:rPr>
        <w:t xml:space="preserve">. godine održalo </w:t>
      </w:r>
      <w:r w:rsidR="00B1646B" w:rsidRPr="00BB6C09">
        <w:rPr>
          <w:rFonts w:ascii="Calibri" w:eastAsia="Calibri" w:hAnsi="Calibri" w:cs="Calibri"/>
          <w:b w:val="0"/>
          <w:color w:val="auto"/>
          <w:sz w:val="22"/>
          <w:lang w:val="hr-HR"/>
        </w:rPr>
        <w:t>4</w:t>
      </w:r>
      <w:r w:rsidRPr="00BB6C09">
        <w:rPr>
          <w:rFonts w:ascii="Calibri" w:eastAsia="Calibri" w:hAnsi="Calibri" w:cs="Calibri"/>
          <w:b w:val="0"/>
          <w:color w:val="auto"/>
          <w:sz w:val="22"/>
          <w:lang w:val="hr-HR"/>
        </w:rPr>
        <w:t xml:space="preserve"> sjednice. </w:t>
      </w:r>
    </w:p>
    <w:p w14:paraId="693D46E1" w14:textId="4DD3293F" w:rsidR="00C929E5" w:rsidRPr="00BB6C09" w:rsidRDefault="00C929E5" w:rsidP="00540C27">
      <w:pPr>
        <w:shd w:val="clear" w:color="auto" w:fill="FFFFFF" w:themeFill="background1"/>
        <w:spacing w:after="160" w:line="360" w:lineRule="auto"/>
        <w:jc w:val="both"/>
        <w:rPr>
          <w:rFonts w:ascii="Calibri" w:eastAsia="Calibri" w:hAnsi="Calibri" w:cs="Calibri"/>
          <w:b w:val="0"/>
          <w:color w:val="auto"/>
          <w:sz w:val="22"/>
          <w:lang w:val="hr-HR"/>
        </w:rPr>
      </w:pPr>
      <w:r w:rsidRPr="00BB6C09">
        <w:rPr>
          <w:rFonts w:ascii="Calibri" w:eastAsia="Calibri" w:hAnsi="Calibri" w:cs="Calibri"/>
          <w:color w:val="auto"/>
          <w:sz w:val="22"/>
          <w:lang w:val="hr-HR"/>
        </w:rPr>
        <w:t>Ravnatelj</w:t>
      </w:r>
      <w:r w:rsidRPr="00BB6C09">
        <w:rPr>
          <w:rFonts w:ascii="Calibri" w:eastAsia="Calibri" w:hAnsi="Calibri" w:cs="Calibri"/>
          <w:b w:val="0"/>
          <w:color w:val="auto"/>
          <w:sz w:val="22"/>
          <w:lang w:val="hr-HR"/>
        </w:rPr>
        <w:t xml:space="preserve"> organizira i vodi rad i poslovanje Škole, izvršava odluke Upravnog vijeća te obavlja druge poslove koji su neophodni za rad Škole, u skladu sa zakonom, općim aktima, uputama i odlukama Upravnog vijeća. Ravnatelja imenuje Upravno vijeće na temelju javnog natječaja koji se objavljuje u „Narodnim novinama“, dnevnom tisku i Internet stranici Škole, na vrijeme od četiri godine. Od 7. studenog 202</w:t>
      </w:r>
      <w:r w:rsidR="00AD52B3" w:rsidRPr="00BB6C09">
        <w:rPr>
          <w:rFonts w:ascii="Calibri" w:eastAsia="Calibri" w:hAnsi="Calibri" w:cs="Calibri"/>
          <w:b w:val="0"/>
          <w:color w:val="auto"/>
          <w:sz w:val="22"/>
          <w:lang w:val="hr-HR"/>
        </w:rPr>
        <w:t>5</w:t>
      </w:r>
      <w:r w:rsidRPr="00BB6C09">
        <w:rPr>
          <w:rFonts w:ascii="Calibri" w:eastAsia="Calibri" w:hAnsi="Calibri" w:cs="Calibri"/>
          <w:b w:val="0"/>
          <w:color w:val="auto"/>
          <w:sz w:val="22"/>
          <w:lang w:val="hr-HR"/>
        </w:rPr>
        <w:t xml:space="preserve">. godine na vrijeme od četiri godine imenovan je Rudolf Vujević. </w:t>
      </w:r>
    </w:p>
    <w:p w14:paraId="6ED527E3" w14:textId="782204E8" w:rsidR="00C929E5" w:rsidRPr="00BB6C09" w:rsidRDefault="00C929E5" w:rsidP="00540C27">
      <w:pPr>
        <w:shd w:val="clear" w:color="auto" w:fill="FFFFFF" w:themeFill="background1"/>
        <w:spacing w:after="160" w:line="360" w:lineRule="auto"/>
        <w:jc w:val="both"/>
        <w:rPr>
          <w:rFonts w:ascii="Calibri" w:eastAsia="Calibri" w:hAnsi="Calibri" w:cs="Calibri"/>
          <w:b w:val="0"/>
          <w:color w:val="auto"/>
          <w:sz w:val="22"/>
          <w:lang w:val="hr-HR"/>
        </w:rPr>
      </w:pPr>
      <w:r w:rsidRPr="00BB6C09">
        <w:rPr>
          <w:rFonts w:ascii="Calibri" w:eastAsia="Calibri" w:hAnsi="Calibri" w:cs="Calibri"/>
          <w:bCs/>
          <w:color w:val="auto"/>
          <w:sz w:val="22"/>
          <w:lang w:val="hr-HR"/>
        </w:rPr>
        <w:t xml:space="preserve">Stručno vijeće </w:t>
      </w:r>
      <w:r w:rsidRPr="00BB6C09">
        <w:rPr>
          <w:rFonts w:ascii="Calibri" w:eastAsia="Calibri" w:hAnsi="Calibri" w:cs="Calibri"/>
          <w:b w:val="0"/>
          <w:color w:val="auto"/>
          <w:sz w:val="22"/>
          <w:lang w:val="hr-HR"/>
        </w:rPr>
        <w:t>raspravlja o stručnim pitanjima rada Škole sukladno Uredbi</w:t>
      </w:r>
      <w:r w:rsidR="004B47FC" w:rsidRPr="00BB6C09">
        <w:rPr>
          <w:rFonts w:ascii="Calibri" w:eastAsia="Calibri" w:hAnsi="Calibri" w:cs="Calibri"/>
          <w:b w:val="0"/>
          <w:color w:val="auto"/>
          <w:sz w:val="22"/>
          <w:lang w:val="hr-HR"/>
        </w:rPr>
        <w:t xml:space="preserve"> o osnivanju Državne škole za javnu upravu</w:t>
      </w:r>
      <w:r w:rsidRPr="00BB6C09">
        <w:rPr>
          <w:rFonts w:ascii="Calibri" w:eastAsia="Calibri" w:hAnsi="Calibri" w:cs="Calibri"/>
          <w:b w:val="0"/>
          <w:color w:val="auto"/>
          <w:sz w:val="22"/>
          <w:lang w:val="hr-HR"/>
        </w:rPr>
        <w:t>, Statutu i drugim općim aktima Škole, daje Upravnom vijeću i ravnatelju mišljenja i prijedloge u svezi s obavljanjem i razvojem djelatnosti</w:t>
      </w:r>
      <w:r w:rsidR="004B47FC" w:rsidRPr="00BB6C09">
        <w:rPr>
          <w:rFonts w:ascii="Calibri" w:eastAsia="Calibri" w:hAnsi="Calibri" w:cs="Calibri"/>
          <w:b w:val="0"/>
          <w:color w:val="auto"/>
          <w:sz w:val="22"/>
          <w:lang w:val="hr-HR"/>
        </w:rPr>
        <w:t xml:space="preserve"> </w:t>
      </w:r>
      <w:r w:rsidR="00110420" w:rsidRPr="00BB6C09">
        <w:rPr>
          <w:rFonts w:ascii="Calibri" w:eastAsia="Calibri" w:hAnsi="Calibri" w:cs="Calibri"/>
          <w:b w:val="0"/>
          <w:color w:val="auto"/>
          <w:sz w:val="22"/>
          <w:lang w:val="hr-HR"/>
        </w:rPr>
        <w:t>Š</w:t>
      </w:r>
      <w:r w:rsidRPr="00BB6C09">
        <w:rPr>
          <w:rFonts w:ascii="Calibri" w:eastAsia="Calibri" w:hAnsi="Calibri" w:cs="Calibri"/>
          <w:b w:val="0"/>
          <w:color w:val="auto"/>
          <w:sz w:val="22"/>
          <w:lang w:val="hr-HR"/>
        </w:rPr>
        <w:t>kole. Vijeće donosi preporuke u vezi s razvojem novih programa osposobljavanja i usavršavanja, donosi preporuke u vezi s jačanjem mreže stručnjaka za razvoj i provedbu programa osposobljavanja i usavršavanja, analizira izvješ</w:t>
      </w:r>
      <w:r w:rsidR="00B41841">
        <w:rPr>
          <w:rFonts w:ascii="Calibri" w:eastAsia="Calibri" w:hAnsi="Calibri" w:cs="Calibri"/>
          <w:b w:val="0"/>
          <w:color w:val="auto"/>
          <w:sz w:val="22"/>
          <w:lang w:val="hr-HR"/>
        </w:rPr>
        <w:t>ća</w:t>
      </w:r>
      <w:r w:rsidRPr="00BB6C09">
        <w:rPr>
          <w:rFonts w:ascii="Calibri" w:eastAsia="Calibri" w:hAnsi="Calibri" w:cs="Calibri"/>
          <w:b w:val="0"/>
          <w:color w:val="auto"/>
          <w:sz w:val="22"/>
          <w:lang w:val="hr-HR"/>
        </w:rPr>
        <w:t xml:space="preserve"> o radu Škole, podnosi prijedloge za unaprjeđenje rada Škole i doprinosi sveukupnom unaprjeđenju sustava stručnog usavršavanja.</w:t>
      </w:r>
      <w:r w:rsidR="001A2A0F" w:rsidRPr="00BB6C09">
        <w:rPr>
          <w:rFonts w:ascii="Calibri" w:eastAsia="Calibri" w:hAnsi="Calibri" w:cs="Calibri"/>
          <w:b w:val="0"/>
          <w:color w:val="auto"/>
          <w:sz w:val="22"/>
          <w:lang w:val="hr-HR"/>
        </w:rPr>
        <w:t xml:space="preserve"> Tijekom 202</w:t>
      </w:r>
      <w:r w:rsidR="00AD52B3" w:rsidRPr="00BB6C09">
        <w:rPr>
          <w:rFonts w:ascii="Calibri" w:eastAsia="Calibri" w:hAnsi="Calibri" w:cs="Calibri"/>
          <w:b w:val="0"/>
          <w:color w:val="auto"/>
          <w:sz w:val="22"/>
          <w:lang w:val="hr-HR"/>
        </w:rPr>
        <w:t>5</w:t>
      </w:r>
      <w:r w:rsidR="001A2A0F" w:rsidRPr="00BB6C09">
        <w:rPr>
          <w:rFonts w:ascii="Calibri" w:eastAsia="Calibri" w:hAnsi="Calibri" w:cs="Calibri"/>
          <w:b w:val="0"/>
          <w:color w:val="auto"/>
          <w:sz w:val="22"/>
          <w:lang w:val="hr-HR"/>
        </w:rPr>
        <w:t>. godine održana je jedna sjednica Stručnog vijeća.</w:t>
      </w:r>
    </w:p>
    <w:p w14:paraId="4D4C43CD" w14:textId="42E8196B" w:rsidR="00FA13B0" w:rsidRPr="00BB6C09" w:rsidRDefault="005F12EC" w:rsidP="00540C27">
      <w:pPr>
        <w:shd w:val="clear" w:color="auto" w:fill="FFFFFF" w:themeFill="background1"/>
        <w:spacing w:after="160" w:line="360" w:lineRule="auto"/>
        <w:ind w:left="720"/>
        <w:jc w:val="both"/>
        <w:rPr>
          <w:rFonts w:ascii="Calibri" w:eastAsia="Calibri" w:hAnsi="Calibri" w:cs="Calibri"/>
          <w:b w:val="0"/>
          <w:color w:val="auto"/>
          <w:sz w:val="22"/>
          <w:lang w:val="hr-HR"/>
        </w:rPr>
      </w:pPr>
      <w:r w:rsidRPr="00BB6C09">
        <w:rPr>
          <w:rFonts w:ascii="Calibri" w:eastAsia="Calibri" w:hAnsi="Calibri" w:cs="Calibri"/>
          <w:b w:val="0"/>
          <w:color w:val="auto"/>
          <w:sz w:val="22"/>
          <w:lang w:val="hr-HR"/>
        </w:rPr>
        <w:br w:type="page"/>
      </w:r>
    </w:p>
    <w:p w14:paraId="5022BD96" w14:textId="79A27F16" w:rsidR="00C929E5" w:rsidRPr="00BB6C09" w:rsidRDefault="005F12EC" w:rsidP="00331E4C">
      <w:pPr>
        <w:pStyle w:val="Heading2"/>
        <w:spacing w:line="360" w:lineRule="auto"/>
        <w:rPr>
          <w:lang w:eastAsia="hr-HR"/>
        </w:rPr>
      </w:pPr>
      <w:bookmarkStart w:id="4" w:name="_Toc233986302"/>
      <w:r w:rsidRPr="00BB6C09">
        <w:rPr>
          <w:lang w:eastAsia="hr-HR"/>
        </w:rPr>
        <w:lastRenderedPageBreak/>
        <w:t xml:space="preserve">3. </w:t>
      </w:r>
      <w:r w:rsidR="00C929E5" w:rsidRPr="00BB6C09">
        <w:rPr>
          <w:lang w:eastAsia="hr-HR"/>
        </w:rPr>
        <w:t>Izvršenje poslovnih ciljeva, mjera i aktivnosti za 202</w:t>
      </w:r>
      <w:r w:rsidR="00C463EB" w:rsidRPr="00BB6C09">
        <w:rPr>
          <w:lang w:eastAsia="hr-HR"/>
        </w:rPr>
        <w:t>5</w:t>
      </w:r>
      <w:r w:rsidR="00C929E5" w:rsidRPr="00BB6C09">
        <w:rPr>
          <w:lang w:eastAsia="hr-HR"/>
        </w:rPr>
        <w:t>.</w:t>
      </w:r>
      <w:bookmarkEnd w:id="4"/>
      <w:r w:rsidR="00C929E5" w:rsidRPr="00BB6C09">
        <w:rPr>
          <w:lang w:eastAsia="hr-HR"/>
        </w:rPr>
        <w:t xml:space="preserve">  </w:t>
      </w:r>
    </w:p>
    <w:p w14:paraId="623435BC" w14:textId="76BA3FCD" w:rsidR="00C463EB" w:rsidRPr="00BB6C09" w:rsidRDefault="00C463EB" w:rsidP="00C463EB">
      <w:pPr>
        <w:spacing w:after="160"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 xml:space="preserve">Rad </w:t>
      </w:r>
      <w:r w:rsidR="004B47FC" w:rsidRPr="00BB6C09">
        <w:rPr>
          <w:rFonts w:ascii="Calibri" w:eastAsia="Calibri" w:hAnsi="Calibri" w:cs="Calibri"/>
          <w:b w:val="0"/>
          <w:color w:val="auto"/>
          <w:sz w:val="22"/>
          <w:lang w:val="hr-HR" w:eastAsia="hr-HR"/>
        </w:rPr>
        <w:t>Škole</w:t>
      </w:r>
      <w:r w:rsidRPr="00BB6C09">
        <w:rPr>
          <w:rFonts w:ascii="Calibri" w:eastAsia="Calibri" w:hAnsi="Calibri" w:cs="Calibri"/>
          <w:b w:val="0"/>
          <w:color w:val="auto"/>
          <w:sz w:val="22"/>
          <w:lang w:val="hr-HR" w:eastAsia="hr-HR"/>
        </w:rPr>
        <w:t xml:space="preserve"> u 2025. godini odvijao se u okviru </w:t>
      </w:r>
      <w:r w:rsidRPr="008A048A">
        <w:rPr>
          <w:rFonts w:ascii="Calibri" w:eastAsia="Calibri" w:hAnsi="Calibri" w:cs="Calibri"/>
          <w:b w:val="0"/>
          <w:sz w:val="22"/>
          <w:lang w:val="hr-HR" w:eastAsia="hr-HR"/>
        </w:rPr>
        <w:t>Nacionalne razvojne strategije Republike Hrvatske do 2030. godine</w:t>
      </w:r>
      <w:r w:rsidRPr="00BB6C09">
        <w:rPr>
          <w:rFonts w:ascii="Calibri" w:eastAsia="Calibri" w:hAnsi="Calibri" w:cs="Calibri"/>
          <w:b w:val="0"/>
          <w:color w:val="auto"/>
          <w:sz w:val="22"/>
          <w:lang w:val="hr-HR" w:eastAsia="hr-HR"/>
        </w:rPr>
        <w:t xml:space="preserve">, </w:t>
      </w:r>
      <w:r w:rsidR="004B47FC" w:rsidRPr="008A048A">
        <w:rPr>
          <w:rFonts w:ascii="Calibri" w:eastAsia="Calibri" w:hAnsi="Calibri" w:cs="Calibri"/>
          <w:b w:val="0"/>
          <w:bCs/>
          <w:sz w:val="22"/>
          <w:lang w:val="hr-HR" w:eastAsia="hr-HR"/>
        </w:rPr>
        <w:t>Nacionalnog plana razvoja javne uprave za razdoblje od 2022. do 2027. godine</w:t>
      </w:r>
      <w:r w:rsidRPr="00BB6C09">
        <w:rPr>
          <w:rFonts w:ascii="Calibri" w:eastAsia="Calibri" w:hAnsi="Calibri" w:cs="Calibri"/>
          <w:b w:val="0"/>
          <w:color w:val="auto"/>
          <w:sz w:val="22"/>
          <w:lang w:val="hr-HR" w:eastAsia="hr-HR"/>
        </w:rPr>
        <w:t xml:space="preserve"> te strateških dokumenata koji uređuju područje digitalizacije, razvoja ljudskih potencijala i jačanja administrativnih kapaciteta. Posebna pozornost posvećena je usklađenosti aktivnosti s prioritetima </w:t>
      </w:r>
      <w:r w:rsidRPr="008A048A">
        <w:rPr>
          <w:rFonts w:ascii="Calibri" w:eastAsia="Calibri" w:hAnsi="Calibri" w:cs="Calibri"/>
          <w:b w:val="0"/>
          <w:sz w:val="22"/>
          <w:lang w:val="hr-HR" w:eastAsia="hr-HR"/>
        </w:rPr>
        <w:t>Programa Vlade Republike Hrvatske</w:t>
      </w:r>
      <w:r w:rsidR="004B47FC" w:rsidRPr="008A048A">
        <w:rPr>
          <w:rFonts w:ascii="Calibri" w:eastAsia="Calibri" w:hAnsi="Calibri" w:cs="Calibri"/>
          <w:b w:val="0"/>
          <w:sz w:val="22"/>
          <w:lang w:val="hr-HR" w:eastAsia="hr-HR"/>
        </w:rPr>
        <w:t xml:space="preserve"> 2024.-2028.</w:t>
      </w:r>
      <w:r w:rsidRPr="00BB6C09">
        <w:rPr>
          <w:rFonts w:ascii="Calibri" w:eastAsia="Calibri" w:hAnsi="Calibri" w:cs="Calibri"/>
          <w:b w:val="0"/>
          <w:color w:val="auto"/>
          <w:sz w:val="22"/>
          <w:lang w:val="hr-HR" w:eastAsia="hr-HR"/>
        </w:rPr>
        <w:t xml:space="preserve"> </w:t>
      </w:r>
    </w:p>
    <w:p w14:paraId="07FE6230" w14:textId="31B336AC" w:rsidR="00C463EB" w:rsidRPr="00BB6C09" w:rsidRDefault="00C463EB" w:rsidP="00C463EB">
      <w:pPr>
        <w:spacing w:after="160"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 xml:space="preserve">U složenim okolnostima obilježenima povećanim očekivanjima korisnika, ograničenim ljudskim resursima i ubrzanim tehnološkim promjenama, </w:t>
      </w:r>
      <w:r w:rsidR="004B47FC" w:rsidRPr="00BB6C09">
        <w:rPr>
          <w:rFonts w:ascii="Calibri" w:eastAsia="Calibri" w:hAnsi="Calibri" w:cs="Calibri"/>
          <w:b w:val="0"/>
          <w:color w:val="auto"/>
          <w:sz w:val="22"/>
          <w:lang w:val="hr-HR" w:eastAsia="hr-HR"/>
        </w:rPr>
        <w:t>Škola</w:t>
      </w:r>
      <w:r w:rsidRPr="00BB6C09">
        <w:rPr>
          <w:rFonts w:ascii="Calibri" w:eastAsia="Calibri" w:hAnsi="Calibri" w:cs="Calibri"/>
          <w:b w:val="0"/>
          <w:color w:val="auto"/>
          <w:sz w:val="22"/>
          <w:lang w:val="hr-HR" w:eastAsia="hr-HR"/>
        </w:rPr>
        <w:t xml:space="preserve"> je osigurala kontinuitet rada i kvalitetnu provedbu planiranih aktivnosti.</w:t>
      </w:r>
    </w:p>
    <w:p w14:paraId="2600DA0C" w14:textId="77777777" w:rsidR="00306A08" w:rsidRPr="00BB6C09" w:rsidRDefault="00306A08" w:rsidP="00331E4C">
      <w:pPr>
        <w:pStyle w:val="ListParagraph"/>
        <w:spacing w:after="160" w:line="360" w:lineRule="auto"/>
        <w:jc w:val="both"/>
        <w:rPr>
          <w:rFonts w:ascii="Calibri" w:eastAsia="Calibri" w:hAnsi="Calibri" w:cs="Calibri"/>
          <w:b w:val="0"/>
          <w:color w:val="auto"/>
          <w:sz w:val="22"/>
          <w:lang w:val="hr-HR" w:eastAsia="hr-HR"/>
        </w:rPr>
      </w:pPr>
    </w:p>
    <w:p w14:paraId="0E5483BA" w14:textId="2B9D1645" w:rsidR="00C463EB" w:rsidRPr="00BB6C09" w:rsidRDefault="005F12EC" w:rsidP="00331E4C">
      <w:pPr>
        <w:pStyle w:val="Heading3"/>
        <w:spacing w:line="360" w:lineRule="auto"/>
        <w:ind w:left="454" w:hanging="454"/>
        <w:rPr>
          <w:lang w:val="hr-HR"/>
        </w:rPr>
      </w:pPr>
      <w:bookmarkStart w:id="5" w:name="_Toc233986303"/>
      <w:r w:rsidRPr="00BB6C09">
        <w:rPr>
          <w:lang w:val="hr-HR"/>
        </w:rPr>
        <w:t xml:space="preserve">3.1. </w:t>
      </w:r>
      <w:r w:rsidR="007649DD" w:rsidRPr="00BB6C09">
        <w:rPr>
          <w:lang w:val="hr-HR"/>
        </w:rPr>
        <w:t>Aktivnosti Ureda ravnatelja</w:t>
      </w:r>
      <w:r w:rsidR="00AF3D2C" w:rsidRPr="00BB6C09">
        <w:rPr>
          <w:lang w:val="hr-HR"/>
        </w:rPr>
        <w:t xml:space="preserve"> </w:t>
      </w:r>
      <w:r w:rsidR="003F1456" w:rsidRPr="00BB6C09">
        <w:rPr>
          <w:lang w:val="hr-HR"/>
        </w:rPr>
        <w:t>tijekom 2025. godine</w:t>
      </w:r>
      <w:bookmarkEnd w:id="5"/>
    </w:p>
    <w:p w14:paraId="4E78F8A9" w14:textId="5A78249F" w:rsidR="006E482D" w:rsidRPr="00BB6C09" w:rsidRDefault="006E482D" w:rsidP="003E2675">
      <w:pPr>
        <w:spacing w:line="360" w:lineRule="auto"/>
        <w:jc w:val="both"/>
        <w:rPr>
          <w:rFonts w:cstheme="minorHAnsi"/>
          <w:b w:val="0"/>
          <w:bCs/>
          <w:sz w:val="22"/>
          <w:lang w:val="hr-HR"/>
        </w:rPr>
      </w:pPr>
      <w:r w:rsidRPr="00BB6C09">
        <w:rPr>
          <w:rFonts w:cstheme="minorHAnsi"/>
          <w:b w:val="0"/>
          <w:bCs/>
          <w:sz w:val="22"/>
          <w:lang w:val="hr-HR"/>
        </w:rPr>
        <w:t>Tijekom 2025. godine, Ured rav</w:t>
      </w:r>
      <w:r w:rsidR="00EC1760">
        <w:rPr>
          <w:rFonts w:cstheme="minorHAnsi"/>
          <w:b w:val="0"/>
          <w:bCs/>
          <w:sz w:val="22"/>
          <w:lang w:val="hr-HR"/>
        </w:rPr>
        <w:t>natelja</w:t>
      </w:r>
      <w:r w:rsidRPr="00BB6C09">
        <w:rPr>
          <w:rFonts w:cstheme="minorHAnsi"/>
          <w:b w:val="0"/>
          <w:bCs/>
          <w:sz w:val="22"/>
          <w:lang w:val="hr-HR"/>
        </w:rPr>
        <w:t xml:space="preserve"> imao je središnju koordinacijsku i upravljačku ulogu u jačanju institucionalne stabilnosti, učinkovitog upravljanja i daljnjeg razvoja Škole. Djelovanje Ureda</w:t>
      </w:r>
      <w:r w:rsidR="004B47FC" w:rsidRPr="00BB6C09">
        <w:rPr>
          <w:rFonts w:cstheme="minorHAnsi"/>
          <w:b w:val="0"/>
          <w:bCs/>
          <w:sz w:val="22"/>
          <w:lang w:val="hr-HR"/>
        </w:rPr>
        <w:t xml:space="preserve"> ravnatelja</w:t>
      </w:r>
      <w:r w:rsidRPr="00BB6C09">
        <w:rPr>
          <w:rFonts w:cstheme="minorHAnsi"/>
          <w:b w:val="0"/>
          <w:bCs/>
          <w:sz w:val="22"/>
          <w:lang w:val="hr-HR"/>
        </w:rPr>
        <w:t xml:space="preserve"> bilo je usmjereno na unaprjeđenje sustava upravljanja, jačanje transparentnosti rada, zaštitu prava i dostojanstva zaposlenika te uspostavu temelja sustava upravljanja kvalitetom, u skladu s važećim propisima i strateškim ciljevima razvoja </w:t>
      </w:r>
      <w:r w:rsidR="004B47FC" w:rsidRPr="00BB6C09">
        <w:rPr>
          <w:rFonts w:cstheme="minorHAnsi"/>
          <w:b w:val="0"/>
          <w:bCs/>
          <w:sz w:val="22"/>
          <w:lang w:val="hr-HR"/>
        </w:rPr>
        <w:t>Škole</w:t>
      </w:r>
      <w:r w:rsidRPr="00BB6C09">
        <w:rPr>
          <w:rFonts w:cstheme="minorHAnsi"/>
          <w:b w:val="0"/>
          <w:bCs/>
          <w:sz w:val="22"/>
          <w:lang w:val="hr-HR"/>
        </w:rPr>
        <w:t>.</w:t>
      </w:r>
    </w:p>
    <w:p w14:paraId="11E85D83" w14:textId="77777777" w:rsidR="006E482D" w:rsidRPr="00BB6C09" w:rsidRDefault="006E482D" w:rsidP="003E2675">
      <w:pPr>
        <w:spacing w:line="360" w:lineRule="auto"/>
        <w:jc w:val="both"/>
        <w:rPr>
          <w:rFonts w:cstheme="minorHAnsi"/>
          <w:b w:val="0"/>
          <w:bCs/>
          <w:sz w:val="22"/>
          <w:lang w:val="hr-HR"/>
        </w:rPr>
      </w:pPr>
    </w:p>
    <w:p w14:paraId="1A583692" w14:textId="3790E294" w:rsidR="006E482D" w:rsidRPr="00BB6C09" w:rsidRDefault="006E482D" w:rsidP="003E2675">
      <w:pPr>
        <w:spacing w:line="360" w:lineRule="auto"/>
        <w:jc w:val="both"/>
        <w:rPr>
          <w:rFonts w:cstheme="minorHAnsi"/>
          <w:b w:val="0"/>
          <w:bCs/>
          <w:sz w:val="22"/>
          <w:lang w:val="hr-HR"/>
        </w:rPr>
      </w:pPr>
      <w:r w:rsidRPr="00BB6C09">
        <w:rPr>
          <w:rFonts w:cstheme="minorHAnsi"/>
          <w:b w:val="0"/>
          <w:bCs/>
          <w:sz w:val="22"/>
          <w:lang w:val="hr-HR"/>
        </w:rPr>
        <w:t>U području institucionalnog upravljanja, Ured ravnatelja koordinirao je provedbu internih akata i procedura, osiguravao usklađenost rada Škole s normativnim okvirom</w:t>
      </w:r>
      <w:r w:rsidR="00AF0F1C" w:rsidRPr="00BB6C09">
        <w:rPr>
          <w:rFonts w:cstheme="minorHAnsi"/>
          <w:b w:val="0"/>
          <w:bCs/>
          <w:sz w:val="22"/>
          <w:lang w:val="hr-HR"/>
        </w:rPr>
        <w:t xml:space="preserve">, a </w:t>
      </w:r>
      <w:r w:rsidR="004B47FC" w:rsidRPr="00BB6C09">
        <w:rPr>
          <w:rFonts w:cstheme="minorHAnsi"/>
          <w:b w:val="0"/>
          <w:bCs/>
          <w:sz w:val="22"/>
          <w:lang w:val="hr-HR"/>
        </w:rPr>
        <w:t xml:space="preserve">posebna </w:t>
      </w:r>
      <w:r w:rsidRPr="00BB6C09">
        <w:rPr>
          <w:rFonts w:cstheme="minorHAnsi"/>
          <w:b w:val="0"/>
          <w:bCs/>
          <w:sz w:val="22"/>
          <w:lang w:val="hr-HR"/>
        </w:rPr>
        <w:t>pažnja posvećena je jačanju unutarnjih kontrolnih mehanizama, jasnom definiranju odgovornosti te unaprjeđenju međusektorske suradnje unutar Škole.</w:t>
      </w:r>
    </w:p>
    <w:p w14:paraId="4532398F" w14:textId="77777777" w:rsidR="006E482D" w:rsidRPr="00BB6C09" w:rsidRDefault="006E482D" w:rsidP="00540C27">
      <w:pPr>
        <w:spacing w:line="360" w:lineRule="auto"/>
        <w:jc w:val="both"/>
        <w:rPr>
          <w:rFonts w:cstheme="minorHAnsi"/>
          <w:b w:val="0"/>
          <w:bCs/>
          <w:sz w:val="22"/>
          <w:lang w:val="hr-HR"/>
        </w:rPr>
      </w:pPr>
    </w:p>
    <w:p w14:paraId="7BE08C3C" w14:textId="71D8398D" w:rsidR="006E482D" w:rsidRPr="00BB6C09" w:rsidRDefault="006E482D" w:rsidP="00540C27">
      <w:pPr>
        <w:spacing w:line="360" w:lineRule="auto"/>
        <w:jc w:val="both"/>
        <w:rPr>
          <w:rFonts w:cstheme="minorHAnsi"/>
          <w:b w:val="0"/>
          <w:bCs/>
          <w:sz w:val="22"/>
          <w:lang w:val="hr-HR"/>
        </w:rPr>
      </w:pPr>
      <w:r w:rsidRPr="00BB6C09">
        <w:rPr>
          <w:rFonts w:cstheme="minorHAnsi"/>
          <w:b w:val="0"/>
          <w:bCs/>
          <w:sz w:val="22"/>
          <w:lang w:val="hr-HR"/>
        </w:rPr>
        <w:t xml:space="preserve">Ured ravnatelja imao je važnu ulogu u osiguravanju transparentnosti i otvorenosti rada </w:t>
      </w:r>
      <w:r w:rsidR="004B47FC" w:rsidRPr="00BB6C09">
        <w:rPr>
          <w:rFonts w:cstheme="minorHAnsi"/>
          <w:b w:val="0"/>
          <w:bCs/>
          <w:sz w:val="22"/>
          <w:lang w:val="hr-HR"/>
        </w:rPr>
        <w:t>Škole</w:t>
      </w:r>
      <w:r w:rsidRPr="00BB6C09">
        <w:rPr>
          <w:rFonts w:cstheme="minorHAnsi"/>
          <w:b w:val="0"/>
          <w:bCs/>
          <w:sz w:val="22"/>
          <w:lang w:val="hr-HR"/>
        </w:rPr>
        <w:t xml:space="preserve"> prema javnosti, kroz pravodobno i učinkovito postupanje po zahtjevima za pristup informacijama, unapređenje objave relevantnih podataka na mrežnim stranicama Škole te suradnju s nadležnim tijelima i zainteresiranom javnošću. </w:t>
      </w:r>
    </w:p>
    <w:p w14:paraId="14557A73" w14:textId="77777777" w:rsidR="00086B00" w:rsidRPr="00BB6C09" w:rsidRDefault="006E482D" w:rsidP="00540C27">
      <w:pPr>
        <w:spacing w:line="360" w:lineRule="auto"/>
        <w:jc w:val="both"/>
        <w:rPr>
          <w:rFonts w:cstheme="minorHAnsi"/>
          <w:b w:val="0"/>
          <w:bCs/>
          <w:sz w:val="22"/>
          <w:lang w:val="hr-HR"/>
        </w:rPr>
      </w:pPr>
      <w:r w:rsidRPr="00BB6C09">
        <w:rPr>
          <w:rFonts w:cstheme="minorHAnsi"/>
          <w:b w:val="0"/>
          <w:bCs/>
          <w:sz w:val="22"/>
          <w:lang w:val="hr-HR"/>
        </w:rPr>
        <w:t xml:space="preserve">U području upravljanja ljudskim potencijalima i organizacijske kulture, Ured ravnatelja bio je nositelj aktivnosti usmjerenih na stvaranje poticajnog, sigurnog i profesionalnog radnog okruženja. </w:t>
      </w:r>
    </w:p>
    <w:p w14:paraId="3340FC0C" w14:textId="77777777" w:rsidR="00AC0650" w:rsidRPr="00BB6C09" w:rsidRDefault="00AC0650" w:rsidP="00540C27">
      <w:pPr>
        <w:spacing w:line="360" w:lineRule="auto"/>
        <w:jc w:val="both"/>
        <w:rPr>
          <w:rFonts w:cstheme="minorHAnsi"/>
          <w:b w:val="0"/>
          <w:bCs/>
          <w:sz w:val="22"/>
          <w:lang w:val="hr-HR"/>
        </w:rPr>
      </w:pPr>
    </w:p>
    <w:p w14:paraId="7070CB3C" w14:textId="6C452247" w:rsidR="006E482D" w:rsidRPr="00BB6C09" w:rsidRDefault="006E482D" w:rsidP="00540C27">
      <w:pPr>
        <w:spacing w:line="360" w:lineRule="auto"/>
        <w:jc w:val="both"/>
        <w:rPr>
          <w:rFonts w:cstheme="minorHAnsi"/>
          <w:b w:val="0"/>
          <w:bCs/>
          <w:sz w:val="22"/>
          <w:lang w:val="hr-HR"/>
        </w:rPr>
      </w:pPr>
      <w:r w:rsidRPr="00BB6C09">
        <w:rPr>
          <w:rFonts w:cstheme="minorHAnsi"/>
          <w:b w:val="0"/>
          <w:bCs/>
          <w:sz w:val="22"/>
          <w:lang w:val="hr-HR"/>
        </w:rPr>
        <w:t>Poseban naglasak stavljen je na razvoj organizacijske kulture utemeljene na poštovanju, povjerenju i otvorenoj komunikaciji. U tom je kontekstu uspostavljen i primijenjen sustav zaštite dostojanstva zaposlenih, kojim su jasno definirani postupci zaštite od uznemiravanja i diskriminacije.</w:t>
      </w:r>
    </w:p>
    <w:p w14:paraId="3231BD4D" w14:textId="77777777" w:rsidR="006E482D" w:rsidRPr="00BB6C09" w:rsidRDefault="006E482D" w:rsidP="00540C27">
      <w:pPr>
        <w:spacing w:line="360" w:lineRule="auto"/>
        <w:jc w:val="both"/>
        <w:rPr>
          <w:rFonts w:cstheme="minorHAnsi"/>
          <w:b w:val="0"/>
          <w:bCs/>
          <w:sz w:val="22"/>
          <w:lang w:val="hr-HR"/>
        </w:rPr>
      </w:pPr>
    </w:p>
    <w:p w14:paraId="3937FA3B" w14:textId="373CB47A" w:rsidR="006E482D" w:rsidRPr="00BB6C09" w:rsidRDefault="006E482D" w:rsidP="00540C27">
      <w:pPr>
        <w:spacing w:line="360" w:lineRule="auto"/>
        <w:jc w:val="both"/>
        <w:rPr>
          <w:rFonts w:cstheme="minorHAnsi"/>
          <w:b w:val="0"/>
          <w:bCs/>
          <w:sz w:val="22"/>
          <w:lang w:val="hr-HR"/>
        </w:rPr>
      </w:pPr>
      <w:r w:rsidRPr="00BB6C09">
        <w:rPr>
          <w:rFonts w:cstheme="minorHAnsi"/>
          <w:b w:val="0"/>
          <w:bCs/>
          <w:sz w:val="22"/>
          <w:lang w:val="hr-HR"/>
        </w:rPr>
        <w:t>Tijekom 2025. godine donesen je Etički kodeks zaposlenika Državne škole za javnu upravu, kao temeljni dokument za promicanje etič</w:t>
      </w:r>
      <w:r w:rsidR="000E7CA4">
        <w:rPr>
          <w:rFonts w:cstheme="minorHAnsi"/>
          <w:b w:val="0"/>
          <w:bCs/>
          <w:sz w:val="22"/>
          <w:lang w:val="hr-HR"/>
        </w:rPr>
        <w:t>k</w:t>
      </w:r>
      <w:r w:rsidRPr="00BB6C09">
        <w:rPr>
          <w:rFonts w:cstheme="minorHAnsi"/>
          <w:b w:val="0"/>
          <w:bCs/>
          <w:sz w:val="22"/>
          <w:lang w:val="hr-HR"/>
        </w:rPr>
        <w:t xml:space="preserve">ih vrijednosti, profesionalnog integriteta i odgovornog ponašanja u radu. </w:t>
      </w:r>
      <w:r w:rsidR="00E87A56" w:rsidRPr="006B642B">
        <w:rPr>
          <w:rFonts w:cstheme="minorHAnsi"/>
          <w:b w:val="0"/>
          <w:bCs/>
          <w:sz w:val="22"/>
          <w:lang w:val="hr-HR"/>
        </w:rPr>
        <w:t xml:space="preserve">Navedeni dokument učinjen je dostupnim svim zaposlenicima Škole objavom na oglasnoj ploči </w:t>
      </w:r>
      <w:r w:rsidR="009E1385" w:rsidRPr="006B642B">
        <w:rPr>
          <w:rFonts w:cstheme="minorHAnsi"/>
          <w:b w:val="0"/>
          <w:bCs/>
          <w:sz w:val="22"/>
          <w:lang w:val="hr-HR"/>
        </w:rPr>
        <w:t>i internetskoj stranici Škole</w:t>
      </w:r>
      <w:r w:rsidR="00E87A56" w:rsidRPr="006B642B">
        <w:rPr>
          <w:rFonts w:cstheme="minorHAnsi"/>
          <w:b w:val="0"/>
          <w:bCs/>
          <w:sz w:val="22"/>
          <w:lang w:val="hr-HR"/>
        </w:rPr>
        <w:t xml:space="preserve"> te putem elektroničke pošte.</w:t>
      </w:r>
      <w:r w:rsidR="00E87A56">
        <w:rPr>
          <w:rFonts w:cstheme="minorHAnsi"/>
          <w:b w:val="0"/>
          <w:bCs/>
          <w:sz w:val="22"/>
          <w:lang w:val="hr-HR"/>
        </w:rPr>
        <w:t xml:space="preserve"> </w:t>
      </w:r>
      <w:r w:rsidRPr="00BB6C09">
        <w:rPr>
          <w:rFonts w:cstheme="minorHAnsi"/>
          <w:b w:val="0"/>
          <w:bCs/>
          <w:sz w:val="22"/>
          <w:lang w:val="hr-HR"/>
        </w:rPr>
        <w:t>Istodobno je izabran etički povjerenik, čime su osigurani institucionalni mehanizmi za savjetovanje zaposlenika, postupanje po etičkim pitanjima i jačanje kulture etičnosti unutar Škole.</w:t>
      </w:r>
    </w:p>
    <w:p w14:paraId="322D3524" w14:textId="77777777" w:rsidR="00AC0650" w:rsidRPr="00BB6C09" w:rsidRDefault="00AC0650" w:rsidP="00540C27">
      <w:pPr>
        <w:spacing w:line="360" w:lineRule="auto"/>
        <w:jc w:val="both"/>
        <w:rPr>
          <w:rFonts w:cstheme="minorHAnsi"/>
          <w:b w:val="0"/>
          <w:bCs/>
          <w:sz w:val="22"/>
          <w:lang w:val="hr-HR"/>
        </w:rPr>
      </w:pPr>
    </w:p>
    <w:p w14:paraId="6472D19D" w14:textId="77777777" w:rsidR="00AC0650" w:rsidRPr="00BB6C09" w:rsidRDefault="00AC0650" w:rsidP="00AC0650">
      <w:pPr>
        <w:spacing w:line="360" w:lineRule="auto"/>
        <w:jc w:val="both"/>
        <w:rPr>
          <w:b w:val="0"/>
          <w:bCs/>
          <w:sz w:val="22"/>
          <w:lang w:val="hr-HR"/>
        </w:rPr>
      </w:pPr>
      <w:r w:rsidRPr="00BB6C09">
        <w:rPr>
          <w:bCs/>
          <w:sz w:val="22"/>
          <w:lang w:val="hr-HR"/>
        </w:rPr>
        <w:t>U okviru poslova Ureda ravnatelja tijekom 2025. godine koordinirane su aktivnosti usmjerene na jačanje informacijske sigurnosti, modernizaciju informatičke infrastrukture te unapređenje uvjeta za provedbu edukacijskih aktivnosti.</w:t>
      </w:r>
    </w:p>
    <w:p w14:paraId="23E061CF" w14:textId="77777777" w:rsidR="00AC0650" w:rsidRPr="00BB6C09" w:rsidRDefault="00AC0650" w:rsidP="00AC0650">
      <w:pPr>
        <w:spacing w:line="360" w:lineRule="auto"/>
        <w:jc w:val="both"/>
        <w:rPr>
          <w:b w:val="0"/>
          <w:bCs/>
          <w:sz w:val="22"/>
          <w:lang w:val="hr-HR"/>
        </w:rPr>
      </w:pPr>
      <w:r w:rsidRPr="00BB6C09">
        <w:rPr>
          <w:b w:val="0"/>
          <w:bCs/>
          <w:sz w:val="22"/>
          <w:lang w:val="hr-HR"/>
        </w:rPr>
        <w:t>S ciljem povećanja razine kibernetičke sigurnosti uvedeni su certifikati za dvofaktorsku autentifikaciju (2FA) putem aplikacije Duo Mobile, čime je dodatno unaprijeđena zaštita korisničkih računa i pristupa sustavima. Također je nabavljen i implementiran novi firewall uređaj NW-310 radi povećanja mrežne sigurnosti i učinkovitije kontrole prometa. Tijekom godine započete su i aktivnosti usklađivanja s zahtjevima NIS2 direktive, uz planirani nastavak provedbe mjera i daljnja unaprjeđenja u narednom razdoblju.</w:t>
      </w:r>
    </w:p>
    <w:p w14:paraId="7214F9A5" w14:textId="77777777" w:rsidR="00AC0650" w:rsidRPr="00BB6C09" w:rsidRDefault="00AC0650" w:rsidP="00AC0650">
      <w:pPr>
        <w:spacing w:line="360" w:lineRule="auto"/>
        <w:jc w:val="both"/>
        <w:rPr>
          <w:b w:val="0"/>
          <w:bCs/>
          <w:sz w:val="22"/>
          <w:lang w:val="hr-HR"/>
        </w:rPr>
      </w:pPr>
      <w:r w:rsidRPr="00BB6C09">
        <w:rPr>
          <w:b w:val="0"/>
          <w:bCs/>
          <w:sz w:val="22"/>
          <w:lang w:val="hr-HR"/>
        </w:rPr>
        <w:t>U svrhu pravovremenog nadzora i otkrivanja sigurnosnih prijetnji implementiran je SIEM sustav na virtualnim poslužiteljima koji podržavaju LMS sustav u okviru CDU-a. Osigurano je i redovito održavanje Centralnog edukacijskog informacijskog sustava (CEIS) kako bi se osigurala stabilnost i pouzdanost rada ključnih poslovnih procesa.</w:t>
      </w:r>
    </w:p>
    <w:p w14:paraId="29BA18AB" w14:textId="77777777" w:rsidR="00AC0650" w:rsidRPr="00BB6C09" w:rsidRDefault="00AC0650" w:rsidP="00AC0650">
      <w:pPr>
        <w:spacing w:line="360" w:lineRule="auto"/>
        <w:jc w:val="both"/>
        <w:rPr>
          <w:b w:val="0"/>
          <w:bCs/>
          <w:sz w:val="22"/>
          <w:lang w:val="hr-HR"/>
        </w:rPr>
      </w:pPr>
      <w:r w:rsidRPr="00BB6C09">
        <w:rPr>
          <w:b w:val="0"/>
          <w:bCs/>
          <w:sz w:val="22"/>
          <w:lang w:val="hr-HR"/>
        </w:rPr>
        <w:t>U cilju modernizacije radnih mjesta nabavljena su četiri nova računalna kompleta (laptop, monitor i docking stanica), dok su radi unapređenja mrežne infrastrukture zamijenjena dva dotrajala mrežna preklopnika novim uređajima.</w:t>
      </w:r>
    </w:p>
    <w:p w14:paraId="38EBAA99" w14:textId="0BDD7027" w:rsidR="00AC0650" w:rsidRPr="00BB6C09" w:rsidRDefault="00AC0650" w:rsidP="00AC0650">
      <w:pPr>
        <w:spacing w:line="360" w:lineRule="auto"/>
        <w:jc w:val="both"/>
        <w:rPr>
          <w:b w:val="0"/>
          <w:bCs/>
          <w:sz w:val="22"/>
          <w:lang w:val="hr-HR"/>
        </w:rPr>
      </w:pPr>
      <w:r w:rsidRPr="00BB6C09">
        <w:rPr>
          <w:b w:val="0"/>
          <w:bCs/>
          <w:sz w:val="22"/>
          <w:lang w:val="hr-HR"/>
        </w:rPr>
        <w:t xml:space="preserve">Također su provedene aktivnosti usmjerene na poboljšanje organizacije i komunikacije tijekom provedbe edukacija. Postavljeni su informacijski displayi uz ulaze u dvorane (ukupno šest), dok je u prizemlju instaliran centralni monitor s prikazom rasporeda svih dvorana, čime je povećana preglednost i učinkovitost upravljanja prostorima. Provedene aktivnosti usmjerene su na jačanje sigurnosti sustava, usklađivanje s regulatornim zahtjevima te daljnje podizanje kvalitete usluga koje </w:t>
      </w:r>
      <w:r w:rsidR="003F1456" w:rsidRPr="00BB6C09">
        <w:rPr>
          <w:b w:val="0"/>
          <w:bCs/>
          <w:sz w:val="22"/>
          <w:lang w:val="hr-HR"/>
        </w:rPr>
        <w:t>Škola</w:t>
      </w:r>
      <w:r w:rsidRPr="00BB6C09">
        <w:rPr>
          <w:b w:val="0"/>
          <w:bCs/>
          <w:sz w:val="22"/>
          <w:lang w:val="hr-HR"/>
        </w:rPr>
        <w:t xml:space="preserve"> pruža svojim korisnicima.</w:t>
      </w:r>
    </w:p>
    <w:p w14:paraId="5C650F35" w14:textId="77777777" w:rsidR="00AC0650" w:rsidRPr="00BB6C09" w:rsidRDefault="00AC0650" w:rsidP="00AC0650">
      <w:pPr>
        <w:spacing w:line="360" w:lineRule="auto"/>
        <w:jc w:val="both"/>
        <w:rPr>
          <w:b w:val="0"/>
          <w:bCs/>
          <w:sz w:val="22"/>
          <w:lang w:val="hr-HR"/>
        </w:rPr>
      </w:pPr>
    </w:p>
    <w:p w14:paraId="43FC7C62" w14:textId="55441301" w:rsidR="00AC0650" w:rsidRPr="00BB6C09" w:rsidRDefault="00AC0650" w:rsidP="00AC0650">
      <w:pPr>
        <w:spacing w:line="360" w:lineRule="auto"/>
        <w:jc w:val="both"/>
        <w:rPr>
          <w:b w:val="0"/>
          <w:bCs/>
          <w:sz w:val="22"/>
          <w:lang w:val="hr-HR"/>
        </w:rPr>
      </w:pPr>
      <w:r w:rsidRPr="00BB6C09">
        <w:rPr>
          <w:b w:val="0"/>
          <w:bCs/>
          <w:sz w:val="22"/>
          <w:lang w:val="hr-HR"/>
        </w:rPr>
        <w:t xml:space="preserve">Sve navedene aktivnosti Ureda ravnatelja u 2025. godini doprinijele su jačanju institucionalne otpornosti, profesionalizacije i prepoznatljivosti </w:t>
      </w:r>
      <w:r w:rsidR="003F1456" w:rsidRPr="00BB6C09">
        <w:rPr>
          <w:b w:val="0"/>
          <w:bCs/>
          <w:sz w:val="22"/>
          <w:lang w:val="hr-HR"/>
        </w:rPr>
        <w:t>Škole</w:t>
      </w:r>
      <w:r w:rsidRPr="00BB6C09">
        <w:rPr>
          <w:b w:val="0"/>
          <w:bCs/>
          <w:sz w:val="22"/>
          <w:lang w:val="hr-HR"/>
        </w:rPr>
        <w:t>, kao moderne, odgovorne i uključive javne institucije usmjerene na kontinuirano unaprjeđenje vlastitog rada i razvoja javne uprave u cjelini.</w:t>
      </w:r>
    </w:p>
    <w:p w14:paraId="483C9C69" w14:textId="77777777" w:rsidR="00AC0650" w:rsidRPr="00BB6C09" w:rsidRDefault="00AC0650" w:rsidP="00AC0650">
      <w:pPr>
        <w:spacing w:line="360" w:lineRule="auto"/>
        <w:jc w:val="both"/>
        <w:rPr>
          <w:b w:val="0"/>
          <w:bCs/>
          <w:sz w:val="22"/>
          <w:lang w:val="hr-HR"/>
        </w:rPr>
      </w:pPr>
    </w:p>
    <w:p w14:paraId="3435952E" w14:textId="77777777" w:rsidR="003E2675" w:rsidRPr="00BB6C09" w:rsidRDefault="003E2675" w:rsidP="00540C27">
      <w:pPr>
        <w:spacing w:line="360" w:lineRule="auto"/>
        <w:jc w:val="both"/>
        <w:rPr>
          <w:b w:val="0"/>
          <w:bCs/>
          <w:sz w:val="22"/>
          <w:lang w:val="hr-HR"/>
        </w:rPr>
      </w:pPr>
    </w:p>
    <w:p w14:paraId="3D32B290" w14:textId="4244CBC5" w:rsidR="00DB39FA" w:rsidRPr="00BB6C09" w:rsidRDefault="00C463EB" w:rsidP="00331E4C">
      <w:pPr>
        <w:pStyle w:val="Heading3"/>
        <w:spacing w:line="360" w:lineRule="auto"/>
        <w:ind w:left="454" w:hanging="454"/>
        <w:rPr>
          <w:lang w:val="hr-HR"/>
        </w:rPr>
      </w:pPr>
      <w:bookmarkStart w:id="6" w:name="_Toc233986304"/>
      <w:r w:rsidRPr="00BB6C09">
        <w:rPr>
          <w:lang w:val="hr-HR"/>
        </w:rPr>
        <w:lastRenderedPageBreak/>
        <w:t xml:space="preserve">3.2. </w:t>
      </w:r>
      <w:r w:rsidR="00E76017" w:rsidRPr="00BB6C09">
        <w:rPr>
          <w:lang w:val="hr-HR"/>
        </w:rPr>
        <w:t xml:space="preserve">Aktivnosti </w:t>
      </w:r>
      <w:r w:rsidR="00C929E5" w:rsidRPr="00BB6C09">
        <w:rPr>
          <w:lang w:val="hr-HR"/>
        </w:rPr>
        <w:t>Sektor</w:t>
      </w:r>
      <w:r w:rsidR="00E76017" w:rsidRPr="00BB6C09">
        <w:rPr>
          <w:lang w:val="hr-HR"/>
        </w:rPr>
        <w:t>a</w:t>
      </w:r>
      <w:r w:rsidR="00C929E5" w:rsidRPr="00BB6C09">
        <w:rPr>
          <w:lang w:val="hr-HR"/>
        </w:rPr>
        <w:t xml:space="preserve"> za profesionalno usavršavanje i međunarodnu suradnju </w:t>
      </w:r>
      <w:r w:rsidR="00E76017" w:rsidRPr="00BB6C09">
        <w:rPr>
          <w:lang w:val="hr-HR"/>
        </w:rPr>
        <w:t>tijekom 202</w:t>
      </w:r>
      <w:r w:rsidRPr="00BB6C09">
        <w:rPr>
          <w:lang w:val="hr-HR"/>
        </w:rPr>
        <w:t>5</w:t>
      </w:r>
      <w:r w:rsidR="00E76017" w:rsidRPr="00BB6C09">
        <w:rPr>
          <w:lang w:val="hr-HR"/>
        </w:rPr>
        <w:t>. godine</w:t>
      </w:r>
      <w:bookmarkEnd w:id="6"/>
      <w:r w:rsidR="00E76017" w:rsidRPr="00BB6C09">
        <w:rPr>
          <w:lang w:val="hr-HR"/>
        </w:rPr>
        <w:t xml:space="preserve"> </w:t>
      </w:r>
      <w:r w:rsidR="007A38F0" w:rsidRPr="00BB6C09">
        <w:rPr>
          <w:lang w:val="hr-HR"/>
        </w:rPr>
        <w:tab/>
      </w:r>
      <w:r w:rsidR="007A38F0" w:rsidRPr="00BB6C09">
        <w:rPr>
          <w:lang w:val="hr-HR"/>
        </w:rPr>
        <w:tab/>
      </w:r>
    </w:p>
    <w:p w14:paraId="27142517" w14:textId="133AB19F" w:rsidR="005B3E38" w:rsidRPr="00BB6C09" w:rsidRDefault="005B3E38" w:rsidP="005B3E38">
      <w:pPr>
        <w:spacing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bCs/>
          <w:color w:val="auto"/>
          <w:sz w:val="22"/>
          <w:lang w:val="hr-HR" w:eastAsia="hr-HR"/>
        </w:rPr>
        <w:t xml:space="preserve">Tijekom 2025. godine, </w:t>
      </w:r>
      <w:r w:rsidR="003F1456" w:rsidRPr="00BB6C09">
        <w:rPr>
          <w:rFonts w:ascii="Calibri" w:eastAsia="Calibri" w:hAnsi="Calibri" w:cs="Calibri"/>
          <w:b w:val="0"/>
          <w:bCs/>
          <w:color w:val="auto"/>
          <w:sz w:val="22"/>
          <w:lang w:val="hr-HR" w:eastAsia="hr-HR"/>
        </w:rPr>
        <w:t>Škola je</w:t>
      </w:r>
      <w:r w:rsidRPr="00BB6C09">
        <w:rPr>
          <w:rFonts w:ascii="Calibri" w:eastAsia="Calibri" w:hAnsi="Calibri" w:cs="Calibri"/>
          <w:b w:val="0"/>
          <w:color w:val="auto"/>
          <w:sz w:val="22"/>
          <w:lang w:val="hr-HR" w:eastAsia="hr-HR"/>
        </w:rPr>
        <w:t xml:space="preserve"> nastavila </w:t>
      </w:r>
      <w:r w:rsidR="003F1456" w:rsidRPr="00BB6C09">
        <w:rPr>
          <w:rFonts w:ascii="Calibri" w:eastAsia="Calibri" w:hAnsi="Calibri" w:cs="Calibri"/>
          <w:b w:val="0"/>
          <w:color w:val="auto"/>
          <w:sz w:val="22"/>
          <w:lang w:val="hr-HR" w:eastAsia="hr-HR"/>
        </w:rPr>
        <w:t>ostvarivati</w:t>
      </w:r>
      <w:r w:rsidRPr="00BB6C09">
        <w:rPr>
          <w:rFonts w:ascii="Calibri" w:eastAsia="Calibri" w:hAnsi="Calibri" w:cs="Calibri"/>
          <w:b w:val="0"/>
          <w:color w:val="auto"/>
          <w:sz w:val="22"/>
          <w:lang w:val="hr-HR" w:eastAsia="hr-HR"/>
        </w:rPr>
        <w:t xml:space="preserve"> ključnu ulogu u modernizaciji sustava stručnog usavršavanja zaposlenika u javnoj upravi, s posebnim naglaskom na digitalizaciju obrazovnih procesa, jačanje međunarodne suradnje, mjerljive učinke provedenih programa te uvođenje inovativnih metodoloških pristupa učenju. </w:t>
      </w:r>
    </w:p>
    <w:p w14:paraId="1F44ABDA" w14:textId="054444E8" w:rsidR="005B3E38" w:rsidRPr="00BB6C09" w:rsidRDefault="005B3E38" w:rsidP="005B3E38">
      <w:pPr>
        <w:spacing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Sustavnom primjenom suvremenih digitalnih rješenja i daljnjim razvojem online platformi za učenje, Škola je osigurala veću dostupnost, fleksibilnost i učinkovitost programa usavršavanja, omogućujući polaznicima sudjelovanje neovisno o lokaciji i vremenskim ograničenjima.</w:t>
      </w:r>
    </w:p>
    <w:p w14:paraId="66892AAF" w14:textId="3D9B609B" w:rsidR="005B3E38" w:rsidRPr="00BB6C09" w:rsidRDefault="005B3E38" w:rsidP="005B3E38">
      <w:pPr>
        <w:spacing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 xml:space="preserve">U kontekstu institucionalne transformacije, tijekom 2025. godine </w:t>
      </w:r>
      <w:r w:rsidR="003F1456" w:rsidRPr="00BB6C09">
        <w:rPr>
          <w:rFonts w:ascii="Calibri" w:eastAsia="Calibri" w:hAnsi="Calibri" w:cs="Calibri"/>
          <w:b w:val="0"/>
          <w:color w:val="auto"/>
          <w:sz w:val="22"/>
          <w:lang w:val="hr-HR" w:eastAsia="hr-HR"/>
        </w:rPr>
        <w:t>Škola</w:t>
      </w:r>
      <w:r w:rsidRPr="00BB6C09">
        <w:rPr>
          <w:rFonts w:ascii="Calibri" w:eastAsia="Calibri" w:hAnsi="Calibri" w:cs="Calibri"/>
          <w:b w:val="0"/>
          <w:color w:val="auto"/>
          <w:sz w:val="22"/>
          <w:lang w:val="hr-HR" w:eastAsia="hr-HR"/>
        </w:rPr>
        <w:t xml:space="preserve"> je predstavila i započela implementaciju </w:t>
      </w:r>
      <w:r w:rsidRPr="00BB6C09">
        <w:rPr>
          <w:rFonts w:ascii="Calibri" w:eastAsia="Calibri" w:hAnsi="Calibri" w:cs="Calibri"/>
          <w:b w:val="0"/>
          <w:i/>
          <w:iCs/>
          <w:color w:val="auto"/>
          <w:sz w:val="22"/>
          <w:lang w:val="hr-HR" w:eastAsia="hr-HR"/>
        </w:rPr>
        <w:t>Beyond Classroom Learning</w:t>
      </w:r>
      <w:r w:rsidRPr="00BB6C09">
        <w:rPr>
          <w:rFonts w:ascii="Calibri" w:eastAsia="Calibri" w:hAnsi="Calibri" w:cs="Calibri"/>
          <w:b w:val="0"/>
          <w:color w:val="auto"/>
          <w:sz w:val="22"/>
          <w:lang w:val="hr-HR" w:eastAsia="hr-HR"/>
        </w:rPr>
        <w:t xml:space="preserve"> pristupa kao nove metodologije učenja usmjerene na prijenos znanja izvan okvira klasične učionice. </w:t>
      </w:r>
    </w:p>
    <w:p w14:paraId="288186D0" w14:textId="57AEC35A" w:rsidR="005B3E38" w:rsidRPr="00BB6C09" w:rsidRDefault="005B3E38" w:rsidP="005B3E38">
      <w:pPr>
        <w:spacing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Ovaj pristup naglašava učenje kroz rad, razmjenu iskustava, mentorsku podršku, suradničko učenje, samostalno učenje putem digitalnih alata te primjenu stečenih znanja u stvarnom radnom okruženju.</w:t>
      </w:r>
    </w:p>
    <w:p w14:paraId="44ED73D3" w14:textId="2F1ED3B6" w:rsidR="001F1721" w:rsidRPr="00BB6C09" w:rsidRDefault="005B3E38" w:rsidP="005B3E38">
      <w:pPr>
        <w:spacing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 xml:space="preserve">Primjena </w:t>
      </w:r>
      <w:r w:rsidRPr="00BB6C09">
        <w:rPr>
          <w:rFonts w:ascii="Calibri" w:eastAsia="Calibri" w:hAnsi="Calibri" w:cs="Calibri"/>
          <w:b w:val="0"/>
          <w:i/>
          <w:iCs/>
          <w:color w:val="auto"/>
          <w:sz w:val="22"/>
          <w:lang w:val="hr-HR" w:eastAsia="hr-HR"/>
        </w:rPr>
        <w:t>Beyond Classroom Learning</w:t>
      </w:r>
      <w:r w:rsidRPr="00BB6C09">
        <w:rPr>
          <w:rFonts w:ascii="Calibri" w:eastAsia="Calibri" w:hAnsi="Calibri" w:cs="Calibri"/>
          <w:b w:val="0"/>
          <w:color w:val="auto"/>
          <w:sz w:val="22"/>
          <w:lang w:val="hr-HR" w:eastAsia="hr-HR"/>
        </w:rPr>
        <w:t xml:space="preserve"> pristupa predstavlja značajan iskorak u razvoju kulture učenja (</w:t>
      </w:r>
      <w:r w:rsidRPr="00BB6C09">
        <w:rPr>
          <w:rFonts w:ascii="Calibri" w:eastAsia="Calibri" w:hAnsi="Calibri" w:cs="Calibri"/>
          <w:b w:val="0"/>
          <w:i/>
          <w:iCs/>
          <w:color w:val="auto"/>
          <w:sz w:val="22"/>
          <w:lang w:val="hr-HR" w:eastAsia="hr-HR"/>
        </w:rPr>
        <w:t>learning culture</w:t>
      </w:r>
      <w:r w:rsidRPr="00BB6C09">
        <w:rPr>
          <w:rFonts w:ascii="Calibri" w:eastAsia="Calibri" w:hAnsi="Calibri" w:cs="Calibri"/>
          <w:b w:val="0"/>
          <w:color w:val="auto"/>
          <w:sz w:val="22"/>
          <w:lang w:val="hr-HR" w:eastAsia="hr-HR"/>
        </w:rPr>
        <w:t xml:space="preserve">) u institucijama javne uprave, pri čemu se uloga </w:t>
      </w:r>
      <w:r w:rsidR="003F1456" w:rsidRPr="00BB6C09">
        <w:rPr>
          <w:rFonts w:ascii="Calibri" w:eastAsia="Calibri" w:hAnsi="Calibri" w:cs="Calibri"/>
          <w:b w:val="0"/>
          <w:color w:val="auto"/>
          <w:sz w:val="22"/>
          <w:lang w:val="hr-HR" w:eastAsia="hr-HR"/>
        </w:rPr>
        <w:t>Škole</w:t>
      </w:r>
      <w:r w:rsidRPr="00BB6C09">
        <w:rPr>
          <w:rFonts w:ascii="Calibri" w:eastAsia="Calibri" w:hAnsi="Calibri" w:cs="Calibri"/>
          <w:b w:val="0"/>
          <w:color w:val="auto"/>
          <w:sz w:val="22"/>
          <w:lang w:val="hr-HR" w:eastAsia="hr-HR"/>
        </w:rPr>
        <w:t xml:space="preserve"> dodatno pozicionira kao strateškog partnera u poticanju cjeloživotnog učenja, organizacijskog razvoja i upravljanja znanjem. </w:t>
      </w:r>
    </w:p>
    <w:p w14:paraId="0C1DB162" w14:textId="2208682A" w:rsidR="005B3E38" w:rsidRPr="00BB6C09" w:rsidRDefault="005B3E38" w:rsidP="005B3E38">
      <w:pPr>
        <w:spacing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Kroz ovaj pristup, programi usavršavanja usmjereni su na dugoročne učinke, jačanje individualne i timske odgovornosti za učenje te sustavno povezivanje obrazovanja s konkretnim razvojnim potrebama institucija.</w:t>
      </w:r>
    </w:p>
    <w:p w14:paraId="6766493E" w14:textId="77777777" w:rsidR="001F1721" w:rsidRPr="00BB6C09" w:rsidRDefault="001F1721" w:rsidP="005B3E38">
      <w:pPr>
        <w:spacing w:line="360" w:lineRule="auto"/>
        <w:jc w:val="both"/>
        <w:rPr>
          <w:rFonts w:ascii="Calibri" w:eastAsia="Calibri" w:hAnsi="Calibri" w:cs="Calibri"/>
          <w:b w:val="0"/>
          <w:color w:val="auto"/>
          <w:sz w:val="22"/>
          <w:lang w:val="hr-HR" w:eastAsia="hr-HR"/>
        </w:rPr>
      </w:pPr>
    </w:p>
    <w:p w14:paraId="6A2AAB94" w14:textId="7AD8CE46" w:rsidR="005B3E38" w:rsidRPr="00BB6C09" w:rsidRDefault="005B3E38" w:rsidP="001F1721">
      <w:pPr>
        <w:spacing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 xml:space="preserve">Digitalna transformacija obrazovnih aktivnosti omogućila je razvoj i provedbu online i hibridnih programa, unapređenje interaktivnih metoda poučavanja te učinkovitije praćenje napretka polaznika i evaluaciju ishoda učenja, čime su stvoreni preduvjeti za uspješnu provedbu </w:t>
      </w:r>
      <w:r w:rsidRPr="00BB6C09">
        <w:rPr>
          <w:rFonts w:ascii="Calibri" w:eastAsia="Calibri" w:hAnsi="Calibri" w:cs="Calibri"/>
          <w:b w:val="0"/>
          <w:i/>
          <w:iCs/>
          <w:color w:val="auto"/>
          <w:sz w:val="22"/>
          <w:lang w:val="hr-HR" w:eastAsia="hr-HR"/>
        </w:rPr>
        <w:t>Beyond Classroom Learning</w:t>
      </w:r>
      <w:r w:rsidRPr="00BB6C09">
        <w:rPr>
          <w:rFonts w:ascii="Calibri" w:eastAsia="Calibri" w:hAnsi="Calibri" w:cs="Calibri"/>
          <w:b w:val="0"/>
          <w:color w:val="auto"/>
          <w:sz w:val="22"/>
          <w:lang w:val="hr-HR" w:eastAsia="hr-HR"/>
        </w:rPr>
        <w:t xml:space="preserve"> metodologije. </w:t>
      </w:r>
    </w:p>
    <w:p w14:paraId="00A581F6" w14:textId="77777777" w:rsidR="005B3E38" w:rsidRPr="00BB6C09" w:rsidRDefault="005B3E38" w:rsidP="005B3E38">
      <w:pPr>
        <w:spacing w:line="360" w:lineRule="auto"/>
        <w:jc w:val="both"/>
        <w:rPr>
          <w:rFonts w:ascii="Calibri" w:eastAsia="Calibri" w:hAnsi="Calibri" w:cs="Calibri"/>
          <w:b w:val="0"/>
          <w:color w:val="auto"/>
          <w:sz w:val="22"/>
          <w:lang w:val="hr-HR" w:eastAsia="hr-HR"/>
        </w:rPr>
      </w:pPr>
    </w:p>
    <w:p w14:paraId="020548B3" w14:textId="4D0FDF8E" w:rsidR="005B3E38" w:rsidRPr="00BB6C09" w:rsidRDefault="005B3E38" w:rsidP="001F1721">
      <w:pPr>
        <w:spacing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 xml:space="preserve">Sektor za profesionalno usavršavanje i međunarodnu suradnju i tijekom 2025. godine aktivno je sudjelovao u međunarodnim inicijativama, projektima i mrežama, omogućujući razmjenu znanja i dobre prakse s partnerskim institucijama iz država članica Europske unije. </w:t>
      </w:r>
    </w:p>
    <w:p w14:paraId="709E79D3" w14:textId="77777777" w:rsidR="005B3E38" w:rsidRPr="00BB6C09" w:rsidRDefault="005B3E38" w:rsidP="005B3E38">
      <w:pPr>
        <w:spacing w:line="360" w:lineRule="auto"/>
        <w:jc w:val="both"/>
        <w:rPr>
          <w:rFonts w:ascii="Calibri" w:eastAsia="Calibri" w:hAnsi="Calibri" w:cs="Calibri"/>
          <w:b w:val="0"/>
          <w:color w:val="auto"/>
          <w:sz w:val="22"/>
          <w:lang w:val="hr-HR" w:eastAsia="hr-HR"/>
        </w:rPr>
      </w:pPr>
    </w:p>
    <w:p w14:paraId="647C31EE" w14:textId="6EFBB3EA" w:rsidR="005B3E38" w:rsidRPr="00BB6C09" w:rsidRDefault="0080588E" w:rsidP="005B3E38">
      <w:pPr>
        <w:spacing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 xml:space="preserve">Programi stručnog usavršavanja provodili su se u područjima digitalne pismenosti, EU programa, javnih financija, javne nabave, javnih politika, osobnog razvoja, strateškog planiranja i upravljanja, upravljanja kvalitetom, upravljanja ljudskim potencijalima, vodstva i upravljanja, </w:t>
      </w:r>
      <w:r w:rsidR="00A20518" w:rsidRPr="00BB6C09">
        <w:rPr>
          <w:rFonts w:ascii="Calibri" w:eastAsia="Calibri" w:hAnsi="Calibri" w:cs="Calibri"/>
          <w:b w:val="0"/>
          <w:color w:val="auto"/>
          <w:sz w:val="22"/>
          <w:lang w:val="hr-HR" w:eastAsia="hr-HR"/>
        </w:rPr>
        <w:t xml:space="preserve">coachinga, </w:t>
      </w:r>
      <w:r w:rsidRPr="00BB6C09">
        <w:rPr>
          <w:rFonts w:ascii="Calibri" w:eastAsia="Calibri" w:hAnsi="Calibri" w:cs="Calibri"/>
          <w:b w:val="0"/>
          <w:color w:val="auto"/>
          <w:sz w:val="22"/>
          <w:lang w:val="hr-HR" w:eastAsia="hr-HR"/>
        </w:rPr>
        <w:t>trenerskih</w:t>
      </w:r>
      <w:r w:rsidR="006709BD" w:rsidRPr="00BB6C09">
        <w:rPr>
          <w:rFonts w:ascii="Calibri" w:eastAsia="Calibri" w:hAnsi="Calibri" w:cs="Calibri"/>
          <w:b w:val="0"/>
          <w:color w:val="auto"/>
          <w:sz w:val="22"/>
          <w:lang w:val="hr-HR" w:eastAsia="hr-HR"/>
        </w:rPr>
        <w:t xml:space="preserve"> vještina</w:t>
      </w:r>
      <w:r w:rsidRPr="00BB6C09">
        <w:rPr>
          <w:rFonts w:ascii="Calibri" w:eastAsia="Calibri" w:hAnsi="Calibri" w:cs="Calibri"/>
          <w:b w:val="0"/>
          <w:color w:val="auto"/>
          <w:sz w:val="22"/>
          <w:lang w:val="hr-HR" w:eastAsia="hr-HR"/>
        </w:rPr>
        <w:t xml:space="preserve"> te, kroz specijalizirane programe, specifičnih kompetencija u pojedinim upravnim područjima. </w:t>
      </w:r>
      <w:r w:rsidR="00FC4624" w:rsidRPr="00BB6C09">
        <w:rPr>
          <w:rFonts w:ascii="Calibri" w:eastAsia="Calibri" w:hAnsi="Calibri" w:cs="Calibri"/>
          <w:b w:val="0"/>
          <w:color w:val="auto"/>
          <w:sz w:val="22"/>
          <w:lang w:val="hr-HR" w:eastAsia="hr-HR"/>
        </w:rPr>
        <w:t xml:space="preserve"> </w:t>
      </w:r>
      <w:r w:rsidRPr="00BB6C09">
        <w:rPr>
          <w:rFonts w:ascii="Calibri" w:eastAsia="Calibri" w:hAnsi="Calibri" w:cs="Calibri"/>
          <w:b w:val="0"/>
          <w:color w:val="auto"/>
          <w:sz w:val="22"/>
          <w:lang w:val="hr-HR" w:eastAsia="hr-HR"/>
        </w:rPr>
        <w:t>Programi su</w:t>
      </w:r>
      <w:r w:rsidR="005B3E38" w:rsidRPr="00BB6C09">
        <w:rPr>
          <w:rFonts w:ascii="Calibri" w:eastAsia="Calibri" w:hAnsi="Calibri" w:cs="Calibri"/>
          <w:b w:val="0"/>
          <w:color w:val="auto"/>
          <w:sz w:val="22"/>
          <w:lang w:val="hr-HR" w:eastAsia="hr-HR"/>
        </w:rPr>
        <w:t xml:space="preserve"> realizirani na lokaciji Škole, na lokalnoj i regionalnoj razini te putem online i hibridnih modela. </w:t>
      </w:r>
    </w:p>
    <w:p w14:paraId="64358522" w14:textId="77777777" w:rsidR="005B3E38" w:rsidRPr="00BB6C09" w:rsidRDefault="005B3E38" w:rsidP="005B3E38">
      <w:pPr>
        <w:spacing w:line="360" w:lineRule="auto"/>
        <w:jc w:val="both"/>
        <w:rPr>
          <w:rFonts w:ascii="Calibri" w:eastAsia="Calibri" w:hAnsi="Calibri" w:cs="Calibri"/>
          <w:b w:val="0"/>
          <w:color w:val="auto"/>
          <w:sz w:val="22"/>
          <w:lang w:val="hr-HR" w:eastAsia="hr-HR"/>
        </w:rPr>
      </w:pPr>
    </w:p>
    <w:p w14:paraId="0D2B7FD5" w14:textId="08AD2A0D" w:rsidR="005B3E38" w:rsidRPr="00BB6C09" w:rsidRDefault="005B3E38" w:rsidP="005B3E38">
      <w:pPr>
        <w:spacing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 xml:space="preserve">Dodatno, kroz provedbu in-house programa prilagođenih specifičnim potrebama pojedinih tijela javne uprave, </w:t>
      </w:r>
      <w:r w:rsidR="003F1456" w:rsidRPr="00BB6C09">
        <w:rPr>
          <w:rFonts w:ascii="Calibri" w:eastAsia="Calibri" w:hAnsi="Calibri" w:cs="Calibri"/>
          <w:b w:val="0"/>
          <w:color w:val="auto"/>
          <w:sz w:val="22"/>
          <w:lang w:val="hr-HR" w:eastAsia="hr-HR"/>
        </w:rPr>
        <w:t>Škola</w:t>
      </w:r>
      <w:r w:rsidRPr="00BB6C09">
        <w:rPr>
          <w:rFonts w:ascii="Calibri" w:eastAsia="Calibri" w:hAnsi="Calibri" w:cs="Calibri"/>
          <w:b w:val="0"/>
          <w:color w:val="auto"/>
          <w:sz w:val="22"/>
          <w:lang w:val="hr-HR" w:eastAsia="hr-HR"/>
        </w:rPr>
        <w:t xml:space="preserve"> je i tijekom 2025. godine izravno doprinosila razvoju organizacijskih sposobnosti institucija, potvrđujući svoju ulogu nositelja promjena i središnje institucije za razvoj kulture učenja u javnoj upravi.</w:t>
      </w:r>
    </w:p>
    <w:p w14:paraId="21F90C97" w14:textId="77777777" w:rsidR="0034370D" w:rsidRPr="00BB6C09" w:rsidRDefault="0034370D" w:rsidP="00331E4C">
      <w:pPr>
        <w:spacing w:line="360" w:lineRule="auto"/>
        <w:rPr>
          <w:lang w:val="hr-HR"/>
        </w:rPr>
      </w:pPr>
    </w:p>
    <w:p w14:paraId="47FF0C5C" w14:textId="0ACFB57C" w:rsidR="0034370D" w:rsidRPr="00BB6C09" w:rsidRDefault="007A38F0" w:rsidP="00331E4C">
      <w:pPr>
        <w:pStyle w:val="Heading3"/>
        <w:spacing w:line="360" w:lineRule="auto"/>
        <w:ind w:left="720"/>
        <w:jc w:val="both"/>
        <w:rPr>
          <w:sz w:val="22"/>
          <w:szCs w:val="22"/>
          <w:lang w:val="hr-HR"/>
        </w:rPr>
      </w:pPr>
      <w:bookmarkStart w:id="7" w:name="_Toc233986305"/>
      <w:r w:rsidRPr="00BB6C09">
        <w:rPr>
          <w:sz w:val="22"/>
          <w:szCs w:val="22"/>
          <w:lang w:val="hr-HR"/>
        </w:rPr>
        <w:t>3.</w:t>
      </w:r>
      <w:r w:rsidR="007649DD" w:rsidRPr="00BB6C09">
        <w:rPr>
          <w:sz w:val="22"/>
          <w:szCs w:val="22"/>
          <w:lang w:val="hr-HR"/>
        </w:rPr>
        <w:t>2</w:t>
      </w:r>
      <w:r w:rsidRPr="00BB6C09">
        <w:rPr>
          <w:sz w:val="22"/>
          <w:szCs w:val="22"/>
          <w:lang w:val="hr-HR"/>
        </w:rPr>
        <w:t>.1. Aktivnosti usmjerene razvoju i provedbi radionica u ponudi Škole</w:t>
      </w:r>
      <w:bookmarkEnd w:id="7"/>
      <w:r w:rsidRPr="00BB6C09">
        <w:rPr>
          <w:sz w:val="22"/>
          <w:szCs w:val="22"/>
          <w:lang w:val="hr-HR"/>
        </w:rPr>
        <w:t xml:space="preserve">  </w:t>
      </w:r>
    </w:p>
    <w:p w14:paraId="7EC42EEC" w14:textId="7BEFC209" w:rsidR="00AF3D2C" w:rsidRPr="00BB6C09" w:rsidRDefault="00AF3D2C" w:rsidP="00AF3D2C">
      <w:pPr>
        <w:spacing w:after="160" w:line="360" w:lineRule="auto"/>
        <w:jc w:val="both"/>
        <w:rPr>
          <w:rFonts w:ascii="Calibri" w:eastAsia="Calibri" w:hAnsi="Calibri" w:cs="Calibri"/>
          <w:sz w:val="22"/>
          <w:lang w:val="hr-HR"/>
        </w:rPr>
      </w:pPr>
      <w:r w:rsidRPr="00BB6C09">
        <w:rPr>
          <w:rFonts w:ascii="Calibri" w:eastAsia="Calibri" w:hAnsi="Calibri" w:cs="Calibri"/>
          <w:b w:val="0"/>
          <w:bCs/>
          <w:sz w:val="22"/>
          <w:lang w:val="hr-HR"/>
        </w:rPr>
        <w:t>Sektor za profesionalno usavršavanje i međunarodnu suradnju u 2025. godini predstavljao je ključn</w:t>
      </w:r>
      <w:r w:rsidR="00766971" w:rsidRPr="00BB6C09">
        <w:rPr>
          <w:rFonts w:ascii="Calibri" w:eastAsia="Calibri" w:hAnsi="Calibri" w:cs="Calibri"/>
          <w:b w:val="0"/>
          <w:bCs/>
          <w:sz w:val="22"/>
          <w:lang w:val="hr-HR"/>
        </w:rPr>
        <w:t>og</w:t>
      </w:r>
      <w:r w:rsidRPr="00BB6C09">
        <w:rPr>
          <w:rFonts w:ascii="Calibri" w:eastAsia="Calibri" w:hAnsi="Calibri" w:cs="Calibri"/>
          <w:b w:val="0"/>
          <w:bCs/>
          <w:sz w:val="22"/>
          <w:lang w:val="hr-HR"/>
        </w:rPr>
        <w:t xml:space="preserve"> operativn</w:t>
      </w:r>
      <w:r w:rsidR="00766971" w:rsidRPr="00BB6C09">
        <w:rPr>
          <w:rFonts w:ascii="Calibri" w:eastAsia="Calibri" w:hAnsi="Calibri" w:cs="Calibri"/>
          <w:b w:val="0"/>
          <w:bCs/>
          <w:sz w:val="22"/>
          <w:lang w:val="hr-HR"/>
        </w:rPr>
        <w:t>og</w:t>
      </w:r>
      <w:r w:rsidRPr="00BB6C09">
        <w:rPr>
          <w:rFonts w:ascii="Calibri" w:eastAsia="Calibri" w:hAnsi="Calibri" w:cs="Calibri"/>
          <w:b w:val="0"/>
          <w:bCs/>
          <w:sz w:val="22"/>
          <w:lang w:val="hr-HR"/>
        </w:rPr>
        <w:t xml:space="preserve"> nositelj</w:t>
      </w:r>
      <w:r w:rsidR="00766971" w:rsidRPr="00BB6C09">
        <w:rPr>
          <w:rFonts w:ascii="Calibri" w:eastAsia="Calibri" w:hAnsi="Calibri" w:cs="Calibri"/>
          <w:b w:val="0"/>
          <w:bCs/>
          <w:sz w:val="22"/>
          <w:lang w:val="hr-HR"/>
        </w:rPr>
        <w:t>a</w:t>
      </w:r>
      <w:r w:rsidRPr="00BB6C09">
        <w:rPr>
          <w:rFonts w:ascii="Calibri" w:eastAsia="Calibri" w:hAnsi="Calibri" w:cs="Calibri"/>
          <w:b w:val="0"/>
          <w:bCs/>
          <w:sz w:val="22"/>
          <w:lang w:val="hr-HR"/>
        </w:rPr>
        <w:t xml:space="preserve"> aktivnosti </w:t>
      </w:r>
      <w:r w:rsidR="00766971" w:rsidRPr="00BB6C09">
        <w:rPr>
          <w:rFonts w:ascii="Calibri" w:eastAsia="Calibri" w:hAnsi="Calibri" w:cs="Calibri"/>
          <w:b w:val="0"/>
          <w:bCs/>
          <w:sz w:val="22"/>
          <w:lang w:val="hr-HR"/>
        </w:rPr>
        <w:t>Škole</w:t>
      </w:r>
      <w:r w:rsidRPr="00BB6C09">
        <w:rPr>
          <w:rFonts w:ascii="Calibri" w:eastAsia="Calibri" w:hAnsi="Calibri" w:cs="Calibri"/>
          <w:b w:val="0"/>
          <w:bCs/>
          <w:sz w:val="22"/>
          <w:lang w:val="hr-HR"/>
        </w:rPr>
        <w:t xml:space="preserve">. Fokus rada bio je na razvoju i provedbi programa stručnog usavršavanja koji odgovaraju stvarnim potrebama javne uprave, uz istodobno jačanje digitalnih kapaciteta i međunarodne vidljivosti </w:t>
      </w:r>
      <w:r w:rsidR="00766971" w:rsidRPr="00BB6C09">
        <w:rPr>
          <w:rFonts w:ascii="Calibri" w:eastAsia="Calibri" w:hAnsi="Calibri" w:cs="Calibri"/>
          <w:b w:val="0"/>
          <w:bCs/>
          <w:sz w:val="22"/>
          <w:lang w:val="hr-HR"/>
        </w:rPr>
        <w:t>Škole</w:t>
      </w:r>
      <w:r w:rsidRPr="00BB6C09">
        <w:rPr>
          <w:rFonts w:ascii="Calibri" w:eastAsia="Calibri" w:hAnsi="Calibri" w:cs="Calibri"/>
          <w:sz w:val="22"/>
          <w:lang w:val="hr-HR"/>
        </w:rPr>
        <w:t>.</w:t>
      </w:r>
    </w:p>
    <w:p w14:paraId="47491596" w14:textId="77777777" w:rsidR="00AF3D2C" w:rsidRPr="00BB6C09" w:rsidRDefault="00AF3D2C" w:rsidP="00AF3D2C">
      <w:pPr>
        <w:spacing w:after="160"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Tijekom godine proveden je velik broj programa izobrazbe u različitim formatima (uživo, online, e-learning i kombinirani modeli), uz kontinuirano praćenje zadovoljstva polaznika i trenera. Nadogradnjom i redovitim održavanjem CEIS/LMS sustava osigurani su stabilni tehnički preduvjeti za provedbu obrazovnih aktivnosti.</w:t>
      </w:r>
    </w:p>
    <w:p w14:paraId="59CDED16" w14:textId="77777777" w:rsidR="00AF3D2C" w:rsidRPr="00BB6C09" w:rsidRDefault="00AF3D2C" w:rsidP="00AF3D2C">
      <w:pPr>
        <w:spacing w:after="160"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Značajan iskorak ostvaren je u području međunarodne i regionalne suradnje, kroz sudjelovanje u aktivnostima s partnerskim institucijama u Europskoj uniji i regiji, razmjenu dobrih praksi te razvoj zajedničkih inicijativa usmjerenih na jačanje administrativnih kapaciteta.</w:t>
      </w:r>
    </w:p>
    <w:p w14:paraId="0EBC100C" w14:textId="78696D2F" w:rsidR="007E27D0" w:rsidRPr="00BB6C09" w:rsidRDefault="007E27D0" w:rsidP="007E27D0">
      <w:pPr>
        <w:spacing w:after="160"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 xml:space="preserve">Programi stručnog usavršavanja koje provodi </w:t>
      </w:r>
      <w:r w:rsidR="00766971" w:rsidRPr="00BB6C09">
        <w:rPr>
          <w:rFonts w:ascii="Calibri" w:eastAsia="Calibri" w:hAnsi="Calibri" w:cs="Calibri"/>
          <w:b w:val="0"/>
          <w:color w:val="auto"/>
          <w:sz w:val="22"/>
          <w:lang w:val="hr-HR" w:eastAsia="hr-HR"/>
        </w:rPr>
        <w:t>Škola</w:t>
      </w:r>
      <w:r w:rsidRPr="00BB6C09">
        <w:rPr>
          <w:rFonts w:ascii="Calibri" w:eastAsia="Calibri" w:hAnsi="Calibri" w:cs="Calibri"/>
          <w:b w:val="0"/>
          <w:color w:val="auto"/>
          <w:sz w:val="22"/>
          <w:lang w:val="hr-HR" w:eastAsia="hr-HR"/>
        </w:rPr>
        <w:t xml:space="preserve"> značajno doprinose povećanju stručnosti i znanja službenika, osiguravajući im dublje razumijevanje zakonskih propisa, upravnih procedura i primjene najboljih praksi. Poseban naglasak stavljen je na specifična područja od strateške važnosti za funkcioniranje javne uprave, poput prava na pristup informacijama, javne nabave i drugih ključnih administrativnih procesa, čime se omogućuje učinkovitija, zakonita i transparentnija provedba javnih politika.</w:t>
      </w:r>
    </w:p>
    <w:p w14:paraId="5FC061D1" w14:textId="77777777" w:rsidR="007E27D0" w:rsidRPr="00BB6C09" w:rsidRDefault="007E27D0" w:rsidP="007E27D0">
      <w:pPr>
        <w:spacing w:after="160"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Kroz programe usmjerene na primjenu novih tehnologija, službenici se osposobljavaju za korištenje digitalnih alata i informacijskih sustava u svakodnevnom radu, što izravno doprinosi povećanju učinkovitosti i modernizaciji javne uprave. Istodobno, programi stručnog usavršavanja potiču bolje razumijevanje unaprjeđenja radnih procesa, jasnoće u raspodjeli odgovornosti te učinkovitijeg upravljanja u okviru javnog sektora, što rezultira poboljšanjem kvalitete javnih usluga koje se pružaju građanima.</w:t>
      </w:r>
    </w:p>
    <w:p w14:paraId="1F717FA9" w14:textId="77777777" w:rsidR="007E27D0" w:rsidRPr="00BB6C09" w:rsidRDefault="007E27D0" w:rsidP="007E27D0">
      <w:pPr>
        <w:spacing w:after="160"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Sve navedene aktivnosti i sadržaji doprinose profesionalnom rastu i razvoju službenika te stvaranju učinkovitije, transparentnije i odgovornije javne uprave.</w:t>
      </w:r>
    </w:p>
    <w:p w14:paraId="7C524171" w14:textId="77777777" w:rsidR="00AC0650" w:rsidRPr="00BB6C09" w:rsidRDefault="00AC0650" w:rsidP="00AC0650">
      <w:pPr>
        <w:spacing w:after="160"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 xml:space="preserve">Jedan od ključnih iskoraka ostvaren je kroz daljnji razvoj i primjenu Centralnog edukacijskog informacijskog sustava (CEIS), koji je omogućio modernizaciju načina planiranja, provedbe i praćenja edukacijskih aktivnosti. </w:t>
      </w:r>
      <w:r w:rsidRPr="00BB6C09">
        <w:rPr>
          <w:rFonts w:ascii="Calibri" w:eastAsia="Calibri" w:hAnsi="Calibri" w:cs="Calibri"/>
          <w:b w:val="0"/>
          <w:color w:val="auto"/>
          <w:sz w:val="22"/>
          <w:lang w:val="hr-HR" w:eastAsia="hr-HR"/>
        </w:rPr>
        <w:lastRenderedPageBreak/>
        <w:t>Sustav je postao temelj za uvođenje novih obrazovnih formata, uključujući e-učenje, kombinirane (blended) modele, virtualne učionice i mobilno učenje, čime se omogućuje veća dostupnost edukacija te fleksibilnije učenje neovisno o vremenskim i prostornim ograničenjima.</w:t>
      </w:r>
    </w:p>
    <w:p w14:paraId="7AA57BC4" w14:textId="77777777" w:rsidR="00AC0650" w:rsidRPr="00BB6C09" w:rsidRDefault="00AC0650" w:rsidP="00AC0650">
      <w:pPr>
        <w:spacing w:after="160"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U okviru daljnjeg unaprjeđenja funkcionalnosti sustava implementirani su dodatni moduli koji doprinose kvaliteti provedbe edukacijskih programa. U sustav je ugrađen AI analyser za analizu rasprava na forumima unutar Moodle okruženja, čime je omogućeno naprednije praćenje sudjelovanja polaznika, identifikacija ključnih tema rasprave te dodatna podrška analizi procesa učenja. Također je razvijen i implementiran evaluacijski modul koji omogućuje sustavno prikupljanje i analizu povratnih informacija o provedenim edukacijama, čime se dodatno unaprjeđuje planiranje i kvaliteta budućih programa stručnog usavršavanja.</w:t>
      </w:r>
    </w:p>
    <w:p w14:paraId="398A07D0" w14:textId="7E168222" w:rsidR="00AC0650" w:rsidRPr="00BB6C09" w:rsidRDefault="00AC0650" w:rsidP="00AC0650">
      <w:pPr>
        <w:spacing w:after="160"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 xml:space="preserve">Implementirane funkcionalnosti CEIS-a omogućile su i razvoj novih oblika suradnje </w:t>
      </w:r>
      <w:r w:rsidR="00766971" w:rsidRPr="00BB6C09">
        <w:rPr>
          <w:rFonts w:ascii="Calibri" w:eastAsia="Calibri" w:hAnsi="Calibri" w:cs="Calibri"/>
          <w:b w:val="0"/>
          <w:color w:val="auto"/>
          <w:sz w:val="22"/>
          <w:lang w:val="hr-HR" w:eastAsia="hr-HR"/>
        </w:rPr>
        <w:t>Škole</w:t>
      </w:r>
      <w:r w:rsidRPr="00BB6C09">
        <w:rPr>
          <w:rFonts w:ascii="Calibri" w:eastAsia="Calibri" w:hAnsi="Calibri" w:cs="Calibri"/>
          <w:b w:val="0"/>
          <w:color w:val="auto"/>
          <w:sz w:val="22"/>
          <w:lang w:val="hr-HR" w:eastAsia="hr-HR"/>
        </w:rPr>
        <w:t xml:space="preserve"> s drugim tijelima javne uprave, osobito u području koordinacije provedbe edukacijskih programa specifičnih za njihov djelokrug rada. Tijelima je omogućeno korištenje sustava sa svim potrebnim funkcionalnostima za provedbu programa e-učenja, kao i samostalno praćenje pokazatelja razvoja i jačanja kompetencija vlastitih službenika.</w:t>
      </w:r>
    </w:p>
    <w:p w14:paraId="3FB6CB2D" w14:textId="77777777" w:rsidR="007E27D0" w:rsidRPr="00BB6C09" w:rsidRDefault="007E27D0" w:rsidP="007E27D0">
      <w:pPr>
        <w:spacing w:after="160"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 xml:space="preserve">U okviru daljnjeg razvoja aktivnosti, Sektor za profesionalno usavršavanje i međunarodnu suradnju proveo je istraživanje spremnosti tijela javne uprave za primjenu umjetne inteligencije u svakodnevnom radu, čime su dobiveni vrijedni uvidi u postojeće kapacitete, potrebe i izazove povezane s uvođenjem naprednih digitalnih rješenja u javnom sektoru. </w:t>
      </w:r>
    </w:p>
    <w:p w14:paraId="24A0298F" w14:textId="5A1DAE5B" w:rsidR="007E27D0" w:rsidRPr="00BB6C09" w:rsidRDefault="007E27D0" w:rsidP="007E27D0">
      <w:pPr>
        <w:spacing w:after="160"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Nadalje, Sektor je aktivno sudjelovao u provedbi domaćih i međunarodnih projekata usmjerenih na jačanje administrativnih kapaciteta i modernizaciju obrazovnih pristupa.</w:t>
      </w:r>
    </w:p>
    <w:p w14:paraId="16D600F1" w14:textId="484A6359" w:rsidR="007E27D0" w:rsidRPr="00BB6C09" w:rsidRDefault="007E27D0" w:rsidP="007E27D0">
      <w:pPr>
        <w:spacing w:after="160"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 xml:space="preserve">U 2025. godini </w:t>
      </w:r>
      <w:r w:rsidR="00766971" w:rsidRPr="00BB6C09">
        <w:rPr>
          <w:rFonts w:ascii="Calibri" w:eastAsia="Calibri" w:hAnsi="Calibri" w:cs="Calibri"/>
          <w:b w:val="0"/>
          <w:color w:val="auto"/>
          <w:sz w:val="22"/>
          <w:lang w:val="hr-HR" w:eastAsia="hr-HR"/>
        </w:rPr>
        <w:t>Škola je</w:t>
      </w:r>
      <w:r w:rsidRPr="00BB6C09">
        <w:rPr>
          <w:rFonts w:ascii="Calibri" w:eastAsia="Calibri" w:hAnsi="Calibri" w:cs="Calibri"/>
          <w:b w:val="0"/>
          <w:color w:val="auto"/>
          <w:sz w:val="22"/>
          <w:lang w:val="hr-HR" w:eastAsia="hr-HR"/>
        </w:rPr>
        <w:t xml:space="preserve"> nastavila s razvojem inovativnih pristupa stručnom usavršavanju, s ciljem prilagodbe obrazovnih metoda suvremenim potrebama javne uprave te jačanja kulture kontinuiranog učenja.</w:t>
      </w:r>
    </w:p>
    <w:p w14:paraId="2F67296B" w14:textId="5486C916" w:rsidR="007E27D0" w:rsidRPr="00BB6C09" w:rsidRDefault="007E27D0" w:rsidP="007E27D0">
      <w:pPr>
        <w:spacing w:after="160"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U suradnji s međunarodnim partnerima</w:t>
      </w:r>
      <w:r w:rsidR="00766971" w:rsidRPr="00BB6C09">
        <w:rPr>
          <w:rFonts w:ascii="Calibri" w:eastAsia="Calibri" w:hAnsi="Calibri" w:cs="Calibri"/>
          <w:b w:val="0"/>
          <w:color w:val="auto"/>
          <w:sz w:val="22"/>
          <w:lang w:val="hr-HR" w:eastAsia="hr-HR"/>
        </w:rPr>
        <w:t xml:space="preserve"> Škola</w:t>
      </w:r>
      <w:r w:rsidRPr="00BB6C09">
        <w:rPr>
          <w:rFonts w:ascii="Calibri" w:eastAsia="Calibri" w:hAnsi="Calibri" w:cs="Calibri"/>
          <w:b w:val="0"/>
          <w:color w:val="auto"/>
          <w:sz w:val="22"/>
          <w:lang w:val="hr-HR" w:eastAsia="hr-HR"/>
        </w:rPr>
        <w:t xml:space="preserve"> je predstavila novu metodologiju usavršavanja kojom se započinje transformacija uloge institucija za stručno usavršavanje, uključujući i </w:t>
      </w:r>
      <w:r w:rsidR="00766971" w:rsidRPr="00BB6C09">
        <w:rPr>
          <w:rFonts w:ascii="Calibri" w:eastAsia="Calibri" w:hAnsi="Calibri" w:cs="Calibri"/>
          <w:b w:val="0"/>
          <w:color w:val="auto"/>
          <w:sz w:val="22"/>
          <w:lang w:val="hr-HR" w:eastAsia="hr-HR"/>
        </w:rPr>
        <w:t>Školu</w:t>
      </w:r>
      <w:r w:rsidRPr="00BB6C09">
        <w:rPr>
          <w:rFonts w:ascii="Calibri" w:eastAsia="Calibri" w:hAnsi="Calibri" w:cs="Calibri"/>
          <w:b w:val="0"/>
          <w:color w:val="auto"/>
          <w:sz w:val="22"/>
          <w:lang w:val="hr-HR" w:eastAsia="hr-HR"/>
        </w:rPr>
        <w:t>, prema konceptu koji nadilazi tradicionalni „učionički“ model (</w:t>
      </w:r>
      <w:r w:rsidRPr="00BB6C09">
        <w:rPr>
          <w:rFonts w:ascii="Calibri" w:eastAsia="Calibri" w:hAnsi="Calibri" w:cs="Calibri"/>
          <w:b w:val="0"/>
          <w:i/>
          <w:iCs/>
          <w:color w:val="auto"/>
          <w:sz w:val="22"/>
          <w:lang w:val="hr-HR" w:eastAsia="hr-HR"/>
        </w:rPr>
        <w:t>beyond classroom learning</w:t>
      </w:r>
      <w:r w:rsidRPr="00BB6C09">
        <w:rPr>
          <w:rFonts w:ascii="Calibri" w:eastAsia="Calibri" w:hAnsi="Calibri" w:cs="Calibri"/>
          <w:b w:val="0"/>
          <w:color w:val="auto"/>
          <w:sz w:val="22"/>
          <w:lang w:val="hr-HR" w:eastAsia="hr-HR"/>
        </w:rPr>
        <w:t>). Ova inicijativa, predstavljena na regionalnoj konferenciji, usmjerena je na poticanje kontinuiranog učenja, razmjenu znanja, primjenu iskustvenih i problemski orijentiranih metoda.</w:t>
      </w:r>
    </w:p>
    <w:p w14:paraId="39C00292" w14:textId="56624A99" w:rsidR="007E27D0" w:rsidRPr="00BB6C09" w:rsidRDefault="007E27D0" w:rsidP="00AF3D2C">
      <w:pPr>
        <w:spacing w:after="160"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Navedeni pristup doprinosi stvaranju nove institucionalne kulture učenja unutar javne uprave, u kojoj se učenje promatra kao kontinuiran i strateški proces, a ne isključivo kao jednokratna edukacijska aktivnost.</w:t>
      </w:r>
    </w:p>
    <w:p w14:paraId="5628A24C" w14:textId="77777777" w:rsidR="00AC0650" w:rsidRPr="00BB6C09" w:rsidRDefault="00AC0650" w:rsidP="00AF3D2C">
      <w:pPr>
        <w:spacing w:after="160" w:line="360" w:lineRule="auto"/>
        <w:jc w:val="both"/>
        <w:rPr>
          <w:rFonts w:ascii="Calibri" w:eastAsia="Calibri" w:hAnsi="Calibri" w:cs="Calibri"/>
          <w:b w:val="0"/>
          <w:color w:val="auto"/>
          <w:sz w:val="22"/>
          <w:lang w:val="hr-HR" w:eastAsia="hr-HR"/>
        </w:rPr>
      </w:pPr>
    </w:p>
    <w:p w14:paraId="153AB980" w14:textId="79FC9EBC" w:rsidR="00306A08" w:rsidRPr="00BB6C09" w:rsidRDefault="001A0044" w:rsidP="00331E4C">
      <w:pPr>
        <w:spacing w:after="160"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lastRenderedPageBreak/>
        <w:t>U 202</w:t>
      </w:r>
      <w:r w:rsidR="00715C86" w:rsidRPr="00BB6C09">
        <w:rPr>
          <w:rFonts w:ascii="Calibri" w:eastAsia="Calibri" w:hAnsi="Calibri" w:cs="Calibri"/>
          <w:b w:val="0"/>
          <w:color w:val="auto"/>
          <w:sz w:val="22"/>
          <w:lang w:val="hr-HR" w:eastAsia="hr-HR"/>
        </w:rPr>
        <w:t>5</w:t>
      </w:r>
      <w:r w:rsidRPr="00BB6C09">
        <w:rPr>
          <w:rFonts w:ascii="Calibri" w:eastAsia="Calibri" w:hAnsi="Calibri" w:cs="Calibri"/>
          <w:b w:val="0"/>
          <w:color w:val="auto"/>
          <w:sz w:val="22"/>
          <w:lang w:val="hr-HR" w:eastAsia="hr-HR"/>
        </w:rPr>
        <w:t xml:space="preserve">. godini </w:t>
      </w:r>
      <w:r w:rsidR="00306A08" w:rsidRPr="00BB6C09">
        <w:rPr>
          <w:rFonts w:ascii="Calibri" w:eastAsia="Calibri" w:hAnsi="Calibri" w:cs="Calibri"/>
          <w:b w:val="0"/>
          <w:color w:val="auto"/>
          <w:sz w:val="22"/>
          <w:lang w:val="hr-HR" w:eastAsia="hr-HR"/>
        </w:rPr>
        <w:t xml:space="preserve">se </w:t>
      </w:r>
      <w:r w:rsidRPr="00BB6C09">
        <w:rPr>
          <w:rFonts w:ascii="Calibri" w:eastAsia="Calibri" w:hAnsi="Calibri" w:cs="Calibri"/>
          <w:b w:val="0"/>
          <w:color w:val="auto"/>
          <w:sz w:val="22"/>
          <w:lang w:val="hr-HR" w:eastAsia="hr-HR"/>
        </w:rPr>
        <w:t>prov</w:t>
      </w:r>
      <w:r w:rsidR="00306A08" w:rsidRPr="00BB6C09">
        <w:rPr>
          <w:rFonts w:ascii="Calibri" w:eastAsia="Calibri" w:hAnsi="Calibri" w:cs="Calibri"/>
          <w:b w:val="0"/>
          <w:color w:val="auto"/>
          <w:sz w:val="22"/>
          <w:lang w:val="hr-HR" w:eastAsia="hr-HR"/>
        </w:rPr>
        <w:t xml:space="preserve">odilo </w:t>
      </w:r>
      <w:r w:rsidR="00C626BD" w:rsidRPr="00BB6C09">
        <w:rPr>
          <w:rFonts w:ascii="Calibri" w:eastAsia="Calibri" w:hAnsi="Calibri" w:cs="Calibri"/>
          <w:b w:val="0"/>
          <w:color w:val="auto"/>
          <w:sz w:val="22"/>
          <w:lang w:val="hr-HR" w:eastAsia="hr-HR"/>
        </w:rPr>
        <w:t xml:space="preserve">ukupno </w:t>
      </w:r>
      <w:r w:rsidRPr="00BB6C09">
        <w:rPr>
          <w:rFonts w:ascii="Calibri" w:eastAsia="Calibri" w:hAnsi="Calibri" w:cs="Calibri"/>
          <w:bCs/>
          <w:color w:val="auto"/>
          <w:sz w:val="22"/>
          <w:lang w:val="hr-HR" w:eastAsia="hr-HR"/>
        </w:rPr>
        <w:t>1</w:t>
      </w:r>
      <w:r w:rsidR="00E9469A" w:rsidRPr="00BB6C09">
        <w:rPr>
          <w:rFonts w:ascii="Calibri" w:eastAsia="Calibri" w:hAnsi="Calibri" w:cs="Calibri"/>
          <w:bCs/>
          <w:color w:val="auto"/>
          <w:sz w:val="22"/>
          <w:lang w:val="hr-HR" w:eastAsia="hr-HR"/>
        </w:rPr>
        <w:t>60</w:t>
      </w:r>
      <w:r w:rsidRPr="00BB6C09">
        <w:rPr>
          <w:rFonts w:ascii="Calibri" w:eastAsia="Calibri" w:hAnsi="Calibri" w:cs="Calibri"/>
          <w:bCs/>
          <w:color w:val="auto"/>
          <w:sz w:val="22"/>
          <w:lang w:val="hr-HR" w:eastAsia="hr-HR"/>
        </w:rPr>
        <w:t xml:space="preserve"> </w:t>
      </w:r>
      <w:r w:rsidRPr="00BB6C09">
        <w:rPr>
          <w:rFonts w:ascii="Calibri" w:eastAsia="Calibri" w:hAnsi="Calibri" w:cs="Calibri"/>
          <w:b w:val="0"/>
          <w:color w:val="auto"/>
          <w:sz w:val="22"/>
          <w:lang w:val="hr-HR" w:eastAsia="hr-HR"/>
        </w:rPr>
        <w:t>programa str</w:t>
      </w:r>
      <w:r w:rsidR="00306A08" w:rsidRPr="00BB6C09">
        <w:rPr>
          <w:rFonts w:ascii="Calibri" w:eastAsia="Calibri" w:hAnsi="Calibri" w:cs="Calibri"/>
          <w:b w:val="0"/>
          <w:color w:val="auto"/>
          <w:sz w:val="22"/>
          <w:lang w:val="hr-HR" w:eastAsia="hr-HR"/>
        </w:rPr>
        <w:t>učnog usavršavanja kroz:</w:t>
      </w:r>
    </w:p>
    <w:p w14:paraId="3A809883" w14:textId="197EC28E" w:rsidR="00306A08" w:rsidRPr="00BB6C09" w:rsidRDefault="00E9469A" w:rsidP="00331E4C">
      <w:pPr>
        <w:pStyle w:val="ListParagraph"/>
        <w:numPr>
          <w:ilvl w:val="0"/>
          <w:numId w:val="31"/>
        </w:numPr>
        <w:spacing w:after="160" w:line="360" w:lineRule="auto"/>
        <w:jc w:val="both"/>
        <w:rPr>
          <w:rFonts w:ascii="Calibri" w:eastAsia="Calibri" w:hAnsi="Calibri" w:cs="Calibri"/>
          <w:b w:val="0"/>
          <w:color w:val="auto"/>
          <w:sz w:val="22"/>
          <w:lang w:val="hr-HR" w:eastAsia="hr-HR"/>
        </w:rPr>
      </w:pPr>
      <w:r w:rsidRPr="00BB6C09">
        <w:rPr>
          <w:rFonts w:ascii="Calibri" w:eastAsia="Calibri" w:hAnsi="Calibri" w:cs="Calibri"/>
          <w:bCs/>
          <w:color w:val="auto"/>
          <w:sz w:val="22"/>
          <w:lang w:val="hr-HR" w:eastAsia="hr-HR"/>
        </w:rPr>
        <w:t>484</w:t>
      </w:r>
      <w:r w:rsidR="00306A08" w:rsidRPr="00BB6C09">
        <w:rPr>
          <w:rFonts w:ascii="Calibri" w:eastAsia="Calibri" w:hAnsi="Calibri" w:cs="Calibri"/>
          <w:b w:val="0"/>
          <w:color w:val="auto"/>
          <w:sz w:val="22"/>
          <w:lang w:val="hr-HR" w:eastAsia="hr-HR"/>
        </w:rPr>
        <w:t xml:space="preserve"> učioničkih i online edukacija u ukupnom trajanju od </w:t>
      </w:r>
      <w:r w:rsidR="00A51EBF" w:rsidRPr="00BB6C09">
        <w:rPr>
          <w:rFonts w:ascii="Calibri" w:eastAsia="Calibri" w:hAnsi="Calibri" w:cs="Calibri"/>
          <w:b w:val="0"/>
          <w:color w:val="auto"/>
          <w:sz w:val="22"/>
          <w:lang w:val="hr-HR" w:eastAsia="hr-HR"/>
        </w:rPr>
        <w:t>4623</w:t>
      </w:r>
      <w:r w:rsidR="00306A08" w:rsidRPr="00BB6C09">
        <w:rPr>
          <w:rFonts w:ascii="Calibri" w:eastAsia="Calibri" w:hAnsi="Calibri" w:cs="Calibri"/>
          <w:b w:val="0"/>
          <w:color w:val="auto"/>
          <w:sz w:val="22"/>
          <w:lang w:val="hr-HR" w:eastAsia="hr-HR"/>
        </w:rPr>
        <w:t xml:space="preserve"> trening sati</w:t>
      </w:r>
    </w:p>
    <w:p w14:paraId="41ADCB13" w14:textId="21A33770" w:rsidR="00306A08" w:rsidRPr="00BB6C09" w:rsidRDefault="00E9469A" w:rsidP="00331E4C">
      <w:pPr>
        <w:pStyle w:val="ListParagraph"/>
        <w:numPr>
          <w:ilvl w:val="0"/>
          <w:numId w:val="31"/>
        </w:numPr>
        <w:spacing w:after="160" w:line="360" w:lineRule="auto"/>
        <w:jc w:val="both"/>
        <w:rPr>
          <w:rFonts w:ascii="Calibri" w:eastAsia="Calibri" w:hAnsi="Calibri" w:cs="Calibri"/>
          <w:b w:val="0"/>
          <w:color w:val="auto"/>
          <w:sz w:val="22"/>
          <w:lang w:val="hr-HR" w:eastAsia="hr-HR"/>
        </w:rPr>
      </w:pPr>
      <w:r w:rsidRPr="00BB6C09">
        <w:rPr>
          <w:rFonts w:ascii="Calibri" w:eastAsia="Calibri" w:hAnsi="Calibri" w:cs="Calibri"/>
          <w:bCs/>
          <w:color w:val="auto"/>
          <w:sz w:val="22"/>
          <w:lang w:val="hr-HR" w:eastAsia="hr-HR"/>
        </w:rPr>
        <w:t>3</w:t>
      </w:r>
      <w:r w:rsidR="00306A08" w:rsidRPr="00BB6C09">
        <w:rPr>
          <w:rFonts w:ascii="Calibri" w:eastAsia="Calibri" w:hAnsi="Calibri" w:cs="Calibri"/>
          <w:b w:val="0"/>
          <w:color w:val="auto"/>
          <w:sz w:val="22"/>
          <w:lang w:val="hr-HR" w:eastAsia="hr-HR"/>
        </w:rPr>
        <w:t xml:space="preserve"> vremenski ograniče</w:t>
      </w:r>
      <w:r w:rsidRPr="00BB6C09">
        <w:rPr>
          <w:rFonts w:ascii="Calibri" w:eastAsia="Calibri" w:hAnsi="Calibri" w:cs="Calibri"/>
          <w:b w:val="0"/>
          <w:color w:val="auto"/>
          <w:sz w:val="22"/>
          <w:lang w:val="hr-HR" w:eastAsia="hr-HR"/>
        </w:rPr>
        <w:t>na</w:t>
      </w:r>
      <w:r w:rsidR="00306A08" w:rsidRPr="00BB6C09">
        <w:rPr>
          <w:rFonts w:ascii="Calibri" w:eastAsia="Calibri" w:hAnsi="Calibri" w:cs="Calibri"/>
          <w:b w:val="0"/>
          <w:color w:val="auto"/>
          <w:sz w:val="22"/>
          <w:lang w:val="hr-HR" w:eastAsia="hr-HR"/>
        </w:rPr>
        <w:t xml:space="preserve"> e-tečaj</w:t>
      </w:r>
      <w:r w:rsidRPr="00BB6C09">
        <w:rPr>
          <w:rFonts w:ascii="Calibri" w:eastAsia="Calibri" w:hAnsi="Calibri" w:cs="Calibri"/>
          <w:b w:val="0"/>
          <w:color w:val="auto"/>
          <w:sz w:val="22"/>
          <w:lang w:val="hr-HR" w:eastAsia="hr-HR"/>
        </w:rPr>
        <w:t>a</w:t>
      </w:r>
      <w:r w:rsidR="00306A08" w:rsidRPr="00BB6C09">
        <w:rPr>
          <w:rFonts w:ascii="Calibri" w:eastAsia="Calibri" w:hAnsi="Calibri" w:cs="Calibri"/>
          <w:b w:val="0"/>
          <w:color w:val="auto"/>
          <w:sz w:val="22"/>
          <w:lang w:val="hr-HR" w:eastAsia="hr-HR"/>
        </w:rPr>
        <w:t xml:space="preserve"> u procijenjenom trajanju od </w:t>
      </w:r>
      <w:r w:rsidR="00C626BD" w:rsidRPr="00BB6C09">
        <w:rPr>
          <w:rFonts w:ascii="Calibri" w:eastAsia="Calibri" w:hAnsi="Calibri" w:cs="Calibri"/>
          <w:b w:val="0"/>
          <w:color w:val="auto"/>
          <w:sz w:val="22"/>
          <w:lang w:val="hr-HR" w:eastAsia="hr-HR"/>
        </w:rPr>
        <w:t>1</w:t>
      </w:r>
      <w:r w:rsidRPr="00BB6C09">
        <w:rPr>
          <w:rFonts w:ascii="Calibri" w:eastAsia="Calibri" w:hAnsi="Calibri" w:cs="Calibri"/>
          <w:b w:val="0"/>
          <w:color w:val="auto"/>
          <w:sz w:val="22"/>
          <w:lang w:val="hr-HR" w:eastAsia="hr-HR"/>
        </w:rPr>
        <w:t>2</w:t>
      </w:r>
      <w:r w:rsidR="00C626BD" w:rsidRPr="00BB6C09">
        <w:rPr>
          <w:rFonts w:ascii="Calibri" w:eastAsia="Calibri" w:hAnsi="Calibri" w:cs="Calibri"/>
          <w:b w:val="0"/>
          <w:color w:val="auto"/>
          <w:sz w:val="22"/>
          <w:lang w:val="hr-HR" w:eastAsia="hr-HR"/>
        </w:rPr>
        <w:t xml:space="preserve"> sati</w:t>
      </w:r>
      <w:r w:rsidR="009D723A" w:rsidRPr="00BB6C09">
        <w:rPr>
          <w:rFonts w:ascii="Calibri" w:eastAsia="Calibri" w:hAnsi="Calibri" w:cs="Calibri"/>
          <w:b w:val="0"/>
          <w:color w:val="auto"/>
          <w:sz w:val="22"/>
          <w:lang w:val="hr-HR" w:eastAsia="hr-HR"/>
        </w:rPr>
        <w:t xml:space="preserve"> i</w:t>
      </w:r>
    </w:p>
    <w:p w14:paraId="5CC63CA3" w14:textId="24D48219" w:rsidR="00804938" w:rsidRPr="00BB6C09" w:rsidRDefault="00306A08" w:rsidP="00804938">
      <w:pPr>
        <w:pStyle w:val="ListParagraph"/>
        <w:numPr>
          <w:ilvl w:val="0"/>
          <w:numId w:val="31"/>
        </w:numPr>
        <w:spacing w:after="160" w:line="360" w:lineRule="auto"/>
        <w:jc w:val="both"/>
        <w:rPr>
          <w:rFonts w:ascii="Calibri" w:eastAsia="Calibri" w:hAnsi="Calibri" w:cs="Calibri"/>
          <w:b w:val="0"/>
          <w:color w:val="auto"/>
          <w:sz w:val="22"/>
          <w:lang w:val="hr-HR" w:eastAsia="hr-HR"/>
        </w:rPr>
      </w:pPr>
      <w:r w:rsidRPr="00BB6C09">
        <w:rPr>
          <w:rFonts w:ascii="Calibri" w:eastAsia="Calibri" w:hAnsi="Calibri" w:cs="Calibri"/>
          <w:bCs/>
          <w:color w:val="auto"/>
          <w:sz w:val="22"/>
          <w:lang w:val="hr-HR" w:eastAsia="hr-HR"/>
        </w:rPr>
        <w:t>1</w:t>
      </w:r>
      <w:r w:rsidR="00A51EBF" w:rsidRPr="00BB6C09">
        <w:rPr>
          <w:rFonts w:ascii="Calibri" w:eastAsia="Calibri" w:hAnsi="Calibri" w:cs="Calibri"/>
          <w:bCs/>
          <w:color w:val="auto"/>
          <w:sz w:val="22"/>
          <w:lang w:val="hr-HR" w:eastAsia="hr-HR"/>
        </w:rPr>
        <w:t>9</w:t>
      </w:r>
      <w:r w:rsidRPr="00BB6C09">
        <w:rPr>
          <w:rFonts w:ascii="Calibri" w:eastAsia="Calibri" w:hAnsi="Calibri" w:cs="Calibri"/>
          <w:b w:val="0"/>
          <w:color w:val="auto"/>
          <w:sz w:val="22"/>
          <w:lang w:val="hr-HR" w:eastAsia="hr-HR"/>
        </w:rPr>
        <w:t xml:space="preserve"> trajno dostupnih e-tečajeva u procijenjenom trajanju od </w:t>
      </w:r>
      <w:r w:rsidR="00687647" w:rsidRPr="00BB6C09">
        <w:rPr>
          <w:rFonts w:ascii="Calibri" w:eastAsia="Calibri" w:hAnsi="Calibri" w:cs="Calibri"/>
          <w:b w:val="0"/>
          <w:color w:val="auto"/>
          <w:sz w:val="22"/>
          <w:lang w:val="hr-HR" w:eastAsia="hr-HR"/>
        </w:rPr>
        <w:t>86</w:t>
      </w:r>
      <w:r w:rsidR="00C626BD" w:rsidRPr="00BB6C09">
        <w:rPr>
          <w:rFonts w:ascii="Calibri" w:eastAsia="Calibri" w:hAnsi="Calibri" w:cs="Calibri"/>
          <w:b w:val="0"/>
          <w:color w:val="auto"/>
          <w:sz w:val="22"/>
          <w:lang w:val="hr-HR" w:eastAsia="hr-HR"/>
        </w:rPr>
        <w:t xml:space="preserve"> sati</w:t>
      </w:r>
      <w:r w:rsidR="009D723A" w:rsidRPr="00BB6C09">
        <w:rPr>
          <w:rFonts w:ascii="Calibri" w:eastAsia="Calibri" w:hAnsi="Calibri" w:cs="Calibri"/>
          <w:b w:val="0"/>
          <w:color w:val="auto"/>
          <w:sz w:val="22"/>
          <w:lang w:val="hr-HR" w:eastAsia="hr-HR"/>
        </w:rPr>
        <w:t>.</w:t>
      </w:r>
    </w:p>
    <w:p w14:paraId="6CC1A001" w14:textId="31E9D81A" w:rsidR="00306A08" w:rsidRPr="00BB6C09" w:rsidRDefault="00306A08" w:rsidP="00331E4C">
      <w:pPr>
        <w:spacing w:after="160"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 xml:space="preserve">Ukupno je </w:t>
      </w:r>
      <w:r w:rsidR="00C626BD" w:rsidRPr="00BB6C09">
        <w:rPr>
          <w:rFonts w:ascii="Calibri" w:eastAsia="Calibri" w:hAnsi="Calibri" w:cs="Calibri"/>
          <w:b w:val="0"/>
          <w:color w:val="auto"/>
          <w:sz w:val="22"/>
          <w:lang w:val="hr-HR" w:eastAsia="hr-HR"/>
        </w:rPr>
        <w:t xml:space="preserve">u navedenim načinima izvođenja </w:t>
      </w:r>
      <w:r w:rsidRPr="00BB6C09">
        <w:rPr>
          <w:rFonts w:ascii="Calibri" w:eastAsia="Calibri" w:hAnsi="Calibri" w:cs="Calibri"/>
          <w:b w:val="0"/>
          <w:color w:val="auto"/>
          <w:sz w:val="22"/>
          <w:lang w:val="hr-HR" w:eastAsia="hr-HR"/>
        </w:rPr>
        <w:t>k</w:t>
      </w:r>
      <w:r w:rsidR="0034370D" w:rsidRPr="00BB6C09">
        <w:rPr>
          <w:rFonts w:ascii="Calibri" w:eastAsia="Calibri" w:hAnsi="Calibri" w:cs="Calibri"/>
          <w:b w:val="0"/>
          <w:color w:val="auto"/>
          <w:sz w:val="22"/>
          <w:lang w:val="hr-HR" w:eastAsia="hr-HR"/>
        </w:rPr>
        <w:t>roz 202</w:t>
      </w:r>
      <w:r w:rsidR="00715C86" w:rsidRPr="00BB6C09">
        <w:rPr>
          <w:rFonts w:ascii="Calibri" w:eastAsia="Calibri" w:hAnsi="Calibri" w:cs="Calibri"/>
          <w:b w:val="0"/>
          <w:color w:val="auto"/>
          <w:sz w:val="22"/>
          <w:lang w:val="hr-HR" w:eastAsia="hr-HR"/>
        </w:rPr>
        <w:t>5</w:t>
      </w:r>
      <w:r w:rsidR="0034370D" w:rsidRPr="00BB6C09">
        <w:rPr>
          <w:rFonts w:ascii="Calibri" w:eastAsia="Calibri" w:hAnsi="Calibri" w:cs="Calibri"/>
          <w:b w:val="0"/>
          <w:color w:val="auto"/>
          <w:sz w:val="22"/>
          <w:lang w:val="hr-HR" w:eastAsia="hr-HR"/>
        </w:rPr>
        <w:t xml:space="preserve">. godinu </w:t>
      </w:r>
      <w:r w:rsidR="00C626BD" w:rsidRPr="00BB6C09">
        <w:rPr>
          <w:rFonts w:ascii="Calibri" w:eastAsia="Calibri" w:hAnsi="Calibri" w:cs="Calibri"/>
          <w:b w:val="0"/>
          <w:color w:val="auto"/>
          <w:sz w:val="22"/>
          <w:lang w:val="hr-HR" w:eastAsia="hr-HR"/>
        </w:rPr>
        <w:t xml:space="preserve">održano </w:t>
      </w:r>
      <w:r w:rsidR="00A51EBF" w:rsidRPr="00BB6C09">
        <w:rPr>
          <w:rFonts w:ascii="Calibri" w:eastAsia="Calibri" w:hAnsi="Calibri" w:cs="Calibri"/>
          <w:bCs/>
          <w:color w:val="auto"/>
          <w:sz w:val="22"/>
          <w:lang w:val="hr-HR" w:eastAsia="hr-HR"/>
        </w:rPr>
        <w:t>506</w:t>
      </w:r>
      <w:r w:rsidRPr="00BB6C09">
        <w:rPr>
          <w:rFonts w:ascii="Calibri" w:eastAsia="Calibri" w:hAnsi="Calibri" w:cs="Calibri"/>
          <w:b w:val="0"/>
          <w:color w:val="auto"/>
          <w:sz w:val="22"/>
          <w:lang w:val="hr-HR" w:eastAsia="hr-HR"/>
        </w:rPr>
        <w:t xml:space="preserve"> edukacija </w:t>
      </w:r>
      <w:r w:rsidR="00C626BD" w:rsidRPr="00BB6C09">
        <w:rPr>
          <w:rFonts w:ascii="Calibri" w:eastAsia="Calibri" w:hAnsi="Calibri" w:cs="Calibri"/>
          <w:b w:val="0"/>
          <w:color w:val="auto"/>
          <w:sz w:val="22"/>
          <w:lang w:val="hr-HR" w:eastAsia="hr-HR"/>
        </w:rPr>
        <w:t>sa sljedećim pokazateljima:</w:t>
      </w:r>
    </w:p>
    <w:p w14:paraId="14893411" w14:textId="289924E0" w:rsidR="00AE0F89" w:rsidRPr="00BB6C09" w:rsidRDefault="00984723" w:rsidP="00A80598">
      <w:pPr>
        <w:spacing w:after="160" w:line="360" w:lineRule="auto"/>
        <w:jc w:val="both"/>
        <w:rPr>
          <w:rFonts w:ascii="Calibri" w:eastAsia="Calibri" w:hAnsi="Calibri" w:cs="Calibri"/>
          <w:b w:val="0"/>
          <w:color w:val="auto"/>
          <w:sz w:val="22"/>
          <w:lang w:val="hr-HR" w:eastAsia="hr-HR"/>
        </w:rPr>
      </w:pPr>
      <w:r>
        <w:rPr>
          <w:rFonts w:ascii="Calibri" w:eastAsia="Calibri" w:hAnsi="Calibri" w:cs="Calibri"/>
          <w:b w:val="0"/>
          <w:noProof/>
          <w:color w:val="auto"/>
          <w:sz w:val="22"/>
          <w:lang w:val="hr-HR" w:eastAsia="hr-HR"/>
        </w:rPr>
        <w:drawing>
          <wp:inline distT="0" distB="0" distL="0" distR="0" wp14:anchorId="1C65BE26" wp14:editId="26EC1BD4">
            <wp:extent cx="6322060" cy="6162675"/>
            <wp:effectExtent l="0" t="0" r="2540" b="9525"/>
            <wp:docPr id="128469420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22060" cy="6162675"/>
                    </a:xfrm>
                    <a:prstGeom prst="rect">
                      <a:avLst/>
                    </a:prstGeom>
                    <a:noFill/>
                  </pic:spPr>
                </pic:pic>
              </a:graphicData>
            </a:graphic>
          </wp:inline>
        </w:drawing>
      </w:r>
    </w:p>
    <w:p w14:paraId="7CAC6075" w14:textId="4F2F465D" w:rsidR="00AA24B7" w:rsidRPr="00BB6C09" w:rsidRDefault="00984723" w:rsidP="00331E4C">
      <w:pPr>
        <w:spacing w:line="360" w:lineRule="auto"/>
        <w:rPr>
          <w:rFonts w:ascii="Calibri" w:eastAsia="Calibri" w:hAnsi="Calibri" w:cs="Calibri"/>
          <w:b w:val="0"/>
          <w:color w:val="auto"/>
          <w:sz w:val="22"/>
          <w:lang w:val="hr-HR"/>
        </w:rPr>
      </w:pPr>
      <w:r>
        <w:rPr>
          <w:rFonts w:ascii="Calibri" w:eastAsia="Calibri" w:hAnsi="Calibri" w:cs="Calibri"/>
          <w:b w:val="0"/>
          <w:noProof/>
          <w:color w:val="auto"/>
          <w:sz w:val="22"/>
          <w:lang w:val="hr-HR"/>
        </w:rPr>
        <w:lastRenderedPageBreak/>
        <w:drawing>
          <wp:inline distT="0" distB="0" distL="0" distR="0" wp14:anchorId="425550C3" wp14:editId="75A4D293">
            <wp:extent cx="6322060" cy="3785870"/>
            <wp:effectExtent l="0" t="0" r="2540" b="5080"/>
            <wp:docPr id="193311115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22060" cy="3785870"/>
                    </a:xfrm>
                    <a:prstGeom prst="rect">
                      <a:avLst/>
                    </a:prstGeom>
                    <a:noFill/>
                  </pic:spPr>
                </pic:pic>
              </a:graphicData>
            </a:graphic>
          </wp:inline>
        </w:drawing>
      </w:r>
    </w:p>
    <w:p w14:paraId="5881D474" w14:textId="77777777" w:rsidR="00AA24B7" w:rsidRPr="00BB6C09" w:rsidRDefault="00AA24B7" w:rsidP="00331E4C">
      <w:pPr>
        <w:spacing w:line="360" w:lineRule="auto"/>
        <w:rPr>
          <w:rFonts w:ascii="Calibri" w:eastAsia="Calibri" w:hAnsi="Calibri" w:cs="Calibri"/>
          <w:b w:val="0"/>
          <w:color w:val="auto"/>
          <w:sz w:val="22"/>
          <w:lang w:val="hr-HR"/>
        </w:rPr>
      </w:pPr>
    </w:p>
    <w:p w14:paraId="7FB0E7CD" w14:textId="5149DE76" w:rsidR="00AE0F89" w:rsidRPr="00BB6C09" w:rsidRDefault="00984723" w:rsidP="00331E4C">
      <w:pPr>
        <w:spacing w:line="360" w:lineRule="auto"/>
        <w:rPr>
          <w:rFonts w:ascii="Calibri" w:eastAsia="Calibri" w:hAnsi="Calibri" w:cs="Calibri"/>
          <w:b w:val="0"/>
          <w:color w:val="auto"/>
          <w:sz w:val="22"/>
          <w:lang w:val="hr-HR"/>
        </w:rPr>
      </w:pPr>
      <w:r>
        <w:rPr>
          <w:rFonts w:ascii="Calibri" w:eastAsia="Calibri" w:hAnsi="Calibri" w:cs="Calibri"/>
          <w:b w:val="0"/>
          <w:noProof/>
          <w:color w:val="auto"/>
          <w:sz w:val="22"/>
          <w:lang w:val="hr-HR"/>
        </w:rPr>
        <w:drawing>
          <wp:inline distT="0" distB="0" distL="0" distR="0" wp14:anchorId="34F06156" wp14:editId="392EBE5E">
            <wp:extent cx="6322060" cy="3785870"/>
            <wp:effectExtent l="0" t="0" r="2540" b="5080"/>
            <wp:docPr id="85877393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22060" cy="3785870"/>
                    </a:xfrm>
                    <a:prstGeom prst="rect">
                      <a:avLst/>
                    </a:prstGeom>
                    <a:noFill/>
                  </pic:spPr>
                </pic:pic>
              </a:graphicData>
            </a:graphic>
          </wp:inline>
        </w:drawing>
      </w:r>
    </w:p>
    <w:p w14:paraId="77B833C1" w14:textId="77777777" w:rsidR="00A80598" w:rsidRPr="00BB6C09" w:rsidRDefault="00A80598" w:rsidP="00331E4C">
      <w:pPr>
        <w:spacing w:line="360" w:lineRule="auto"/>
        <w:rPr>
          <w:rFonts w:ascii="Calibri" w:eastAsia="Calibri" w:hAnsi="Calibri" w:cs="Calibri"/>
          <w:b w:val="0"/>
          <w:color w:val="auto"/>
          <w:sz w:val="22"/>
          <w:lang w:val="hr-HR"/>
        </w:rPr>
      </w:pPr>
    </w:p>
    <w:p w14:paraId="33650C5A" w14:textId="260F4A0D" w:rsidR="00A80598" w:rsidRPr="00BB6C09" w:rsidRDefault="00984723" w:rsidP="00AA24B7">
      <w:pPr>
        <w:spacing w:line="360" w:lineRule="auto"/>
        <w:jc w:val="center"/>
        <w:rPr>
          <w:noProof/>
          <w:lang w:val="hr-HR"/>
        </w:rPr>
      </w:pPr>
      <w:r>
        <w:rPr>
          <w:noProof/>
          <w:lang w:val="hr-HR"/>
        </w:rPr>
        <w:lastRenderedPageBreak/>
        <w:drawing>
          <wp:inline distT="0" distB="0" distL="0" distR="0" wp14:anchorId="431C6D36" wp14:editId="7B166AE2">
            <wp:extent cx="6322060" cy="3865245"/>
            <wp:effectExtent l="0" t="0" r="2540" b="1905"/>
            <wp:docPr id="116160509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22060" cy="3865245"/>
                    </a:xfrm>
                    <a:prstGeom prst="rect">
                      <a:avLst/>
                    </a:prstGeom>
                    <a:noFill/>
                  </pic:spPr>
                </pic:pic>
              </a:graphicData>
            </a:graphic>
          </wp:inline>
        </w:drawing>
      </w:r>
    </w:p>
    <w:p w14:paraId="758BBCD9" w14:textId="2D6AF5BD" w:rsidR="00DA5A6B" w:rsidRPr="00BB6C09" w:rsidRDefault="00984723" w:rsidP="00AA24B7">
      <w:pPr>
        <w:spacing w:line="360" w:lineRule="auto"/>
        <w:jc w:val="center"/>
        <w:rPr>
          <w:rFonts w:ascii="Calibri" w:eastAsia="Calibri" w:hAnsi="Calibri" w:cs="Calibri"/>
          <w:b w:val="0"/>
          <w:color w:val="auto"/>
          <w:sz w:val="22"/>
          <w:lang w:val="hr-HR"/>
        </w:rPr>
      </w:pPr>
      <w:r w:rsidRPr="00BB6C09">
        <w:rPr>
          <w:noProof/>
          <w:lang w:val="hr-HR"/>
        </w:rPr>
        <w:drawing>
          <wp:inline distT="0" distB="0" distL="0" distR="0" wp14:anchorId="7B6215BE" wp14:editId="1569DC3D">
            <wp:extent cx="6309360" cy="4061460"/>
            <wp:effectExtent l="0" t="0" r="15240" b="15240"/>
            <wp:docPr id="1667373163" name="Chart 1">
              <a:extLst xmlns:a="http://schemas.openxmlformats.org/drawingml/2006/main">
                <a:ext uri="{FF2B5EF4-FFF2-40B4-BE49-F238E27FC236}">
                  <a16:creationId xmlns:a16="http://schemas.microsoft.com/office/drawing/2014/main" id="{A1D8A6B3-2A2E-4B11-9390-B5670DC1B7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25F45C5" w14:textId="66570B29" w:rsidR="005F12EC" w:rsidRPr="00BB6C09" w:rsidRDefault="009D630F" w:rsidP="00DA5A6B">
      <w:pPr>
        <w:spacing w:line="360" w:lineRule="auto"/>
        <w:jc w:val="both"/>
        <w:rPr>
          <w:rFonts w:ascii="Calibri" w:eastAsia="Calibri" w:hAnsi="Calibri" w:cs="Calibri"/>
          <w:b w:val="0"/>
          <w:color w:val="auto"/>
          <w:sz w:val="22"/>
          <w:lang w:val="hr-HR"/>
        </w:rPr>
      </w:pPr>
      <w:r w:rsidRPr="00BB6C09">
        <w:rPr>
          <w:rFonts w:ascii="Calibri" w:eastAsia="Calibri" w:hAnsi="Calibri" w:cs="Calibri"/>
          <w:b w:val="0"/>
          <w:color w:val="auto"/>
          <w:sz w:val="22"/>
          <w:lang w:val="hr-HR"/>
        </w:rPr>
        <w:lastRenderedPageBreak/>
        <w:t>Na e</w:t>
      </w:r>
      <w:r w:rsidR="005F12EC" w:rsidRPr="00BB6C09">
        <w:rPr>
          <w:rFonts w:ascii="Calibri" w:eastAsia="Calibri" w:hAnsi="Calibri" w:cs="Calibri"/>
          <w:b w:val="0"/>
          <w:color w:val="auto"/>
          <w:sz w:val="22"/>
          <w:lang w:val="hr-HR"/>
        </w:rPr>
        <w:t>dukacije je u 202</w:t>
      </w:r>
      <w:r w:rsidR="007B27AE" w:rsidRPr="00BB6C09">
        <w:rPr>
          <w:rFonts w:ascii="Calibri" w:eastAsia="Calibri" w:hAnsi="Calibri" w:cs="Calibri"/>
          <w:b w:val="0"/>
          <w:color w:val="auto"/>
          <w:sz w:val="22"/>
          <w:lang w:val="hr-HR"/>
        </w:rPr>
        <w:t>5</w:t>
      </w:r>
      <w:r w:rsidR="005F12EC" w:rsidRPr="00BB6C09">
        <w:rPr>
          <w:rFonts w:ascii="Calibri" w:eastAsia="Calibri" w:hAnsi="Calibri" w:cs="Calibri"/>
          <w:b w:val="0"/>
          <w:color w:val="auto"/>
          <w:sz w:val="22"/>
          <w:lang w:val="hr-HR"/>
        </w:rPr>
        <w:t xml:space="preserve">. godini </w:t>
      </w:r>
      <w:r w:rsidRPr="00BB6C09">
        <w:rPr>
          <w:rFonts w:ascii="Calibri" w:eastAsia="Calibri" w:hAnsi="Calibri" w:cs="Calibri"/>
          <w:b w:val="0"/>
          <w:color w:val="auto"/>
          <w:sz w:val="22"/>
          <w:lang w:val="hr-HR"/>
        </w:rPr>
        <w:t>bilo p</w:t>
      </w:r>
      <w:r w:rsidR="007B27AE" w:rsidRPr="00BB6C09">
        <w:rPr>
          <w:rFonts w:ascii="Calibri" w:eastAsia="Calibri" w:hAnsi="Calibri" w:cs="Calibri"/>
          <w:b w:val="0"/>
          <w:color w:val="auto"/>
          <w:sz w:val="22"/>
          <w:lang w:val="hr-HR"/>
        </w:rPr>
        <w:t>ozvano</w:t>
      </w:r>
      <w:r w:rsidRPr="00BB6C09">
        <w:rPr>
          <w:rFonts w:ascii="Calibri" w:eastAsia="Calibri" w:hAnsi="Calibri" w:cs="Calibri"/>
          <w:b w:val="0"/>
          <w:color w:val="auto"/>
          <w:sz w:val="22"/>
          <w:lang w:val="hr-HR"/>
        </w:rPr>
        <w:t xml:space="preserve"> </w:t>
      </w:r>
      <w:r w:rsidR="005F12EC" w:rsidRPr="00BB6C09">
        <w:rPr>
          <w:rFonts w:ascii="Calibri" w:eastAsia="Calibri" w:hAnsi="Calibri" w:cs="Calibri"/>
          <w:b w:val="0"/>
          <w:color w:val="auto"/>
          <w:sz w:val="22"/>
          <w:lang w:val="hr-HR"/>
        </w:rPr>
        <w:t xml:space="preserve">ukupno </w:t>
      </w:r>
      <w:r w:rsidR="005F12EC" w:rsidRPr="00BB6C09">
        <w:rPr>
          <w:rFonts w:ascii="Calibri" w:eastAsia="Calibri" w:hAnsi="Calibri" w:cs="Calibri"/>
          <w:bCs/>
          <w:color w:val="auto"/>
          <w:sz w:val="22"/>
          <w:lang w:val="hr-HR"/>
        </w:rPr>
        <w:t>1</w:t>
      </w:r>
      <w:r w:rsidR="007B27AE" w:rsidRPr="00BB6C09">
        <w:rPr>
          <w:rFonts w:ascii="Calibri" w:eastAsia="Calibri" w:hAnsi="Calibri" w:cs="Calibri"/>
          <w:bCs/>
          <w:color w:val="auto"/>
          <w:sz w:val="22"/>
          <w:lang w:val="hr-HR"/>
        </w:rPr>
        <w:t>9</w:t>
      </w:r>
      <w:r w:rsidRPr="00BB6C09">
        <w:rPr>
          <w:rFonts w:ascii="Calibri" w:eastAsia="Calibri" w:hAnsi="Calibri" w:cs="Calibri"/>
          <w:bCs/>
          <w:color w:val="auto"/>
          <w:sz w:val="22"/>
          <w:lang w:val="hr-HR"/>
        </w:rPr>
        <w:t xml:space="preserve"> </w:t>
      </w:r>
      <w:r w:rsidR="007B27AE" w:rsidRPr="00BB6C09">
        <w:rPr>
          <w:rFonts w:ascii="Calibri" w:eastAsia="Calibri" w:hAnsi="Calibri" w:cs="Calibri"/>
          <w:bCs/>
          <w:color w:val="auto"/>
          <w:sz w:val="22"/>
          <w:lang w:val="hr-HR"/>
        </w:rPr>
        <w:t>119</w:t>
      </w:r>
      <w:r w:rsidR="005F12EC" w:rsidRPr="00BB6C09">
        <w:rPr>
          <w:rFonts w:ascii="Calibri" w:eastAsia="Calibri" w:hAnsi="Calibri" w:cs="Calibri"/>
          <w:bCs/>
          <w:color w:val="auto"/>
          <w:sz w:val="22"/>
          <w:lang w:val="hr-HR"/>
        </w:rPr>
        <w:t xml:space="preserve"> polaznika</w:t>
      </w:r>
      <w:r w:rsidR="0005288D" w:rsidRPr="00BB6C09">
        <w:rPr>
          <w:rFonts w:ascii="Calibri" w:eastAsia="Calibri" w:hAnsi="Calibri" w:cs="Calibri"/>
          <w:b w:val="0"/>
          <w:color w:val="auto"/>
          <w:sz w:val="22"/>
          <w:lang w:val="hr-HR"/>
        </w:rPr>
        <w:t xml:space="preserve"> od kojih je </w:t>
      </w:r>
      <w:r w:rsidR="005F12EC" w:rsidRPr="00BB6C09">
        <w:rPr>
          <w:rFonts w:ascii="Calibri" w:eastAsia="Calibri" w:hAnsi="Calibri" w:cs="Calibri"/>
          <w:bCs/>
          <w:color w:val="auto"/>
          <w:sz w:val="22"/>
          <w:lang w:val="hr-HR"/>
        </w:rPr>
        <w:t>1</w:t>
      </w:r>
      <w:r w:rsidR="007B27AE" w:rsidRPr="00BB6C09">
        <w:rPr>
          <w:rFonts w:ascii="Calibri" w:eastAsia="Calibri" w:hAnsi="Calibri" w:cs="Calibri"/>
          <w:bCs/>
          <w:color w:val="auto"/>
          <w:sz w:val="22"/>
          <w:lang w:val="hr-HR"/>
        </w:rPr>
        <w:t>6</w:t>
      </w:r>
      <w:r w:rsidR="005F12EC" w:rsidRPr="00BB6C09">
        <w:rPr>
          <w:rFonts w:ascii="Calibri" w:eastAsia="Calibri" w:hAnsi="Calibri" w:cs="Calibri"/>
          <w:bCs/>
          <w:color w:val="auto"/>
          <w:sz w:val="22"/>
          <w:lang w:val="hr-HR"/>
        </w:rPr>
        <w:t xml:space="preserve"> </w:t>
      </w:r>
      <w:r w:rsidRPr="00BB6C09">
        <w:rPr>
          <w:rFonts w:ascii="Calibri" w:eastAsia="Calibri" w:hAnsi="Calibri" w:cs="Calibri"/>
          <w:bCs/>
          <w:color w:val="auto"/>
          <w:sz w:val="22"/>
          <w:lang w:val="hr-HR"/>
        </w:rPr>
        <w:t>3</w:t>
      </w:r>
      <w:r w:rsidR="007B27AE" w:rsidRPr="00BB6C09">
        <w:rPr>
          <w:rFonts w:ascii="Calibri" w:eastAsia="Calibri" w:hAnsi="Calibri" w:cs="Calibri"/>
          <w:bCs/>
          <w:color w:val="auto"/>
          <w:sz w:val="22"/>
          <w:lang w:val="hr-HR"/>
        </w:rPr>
        <w:t>29</w:t>
      </w:r>
      <w:r w:rsidR="005F12EC" w:rsidRPr="00BB6C09">
        <w:rPr>
          <w:rFonts w:ascii="Calibri" w:eastAsia="Calibri" w:hAnsi="Calibri" w:cs="Calibri"/>
          <w:bCs/>
          <w:color w:val="auto"/>
          <w:sz w:val="22"/>
          <w:lang w:val="hr-HR"/>
        </w:rPr>
        <w:t xml:space="preserve"> polaznika</w:t>
      </w:r>
      <w:r w:rsidR="0005288D" w:rsidRPr="00BB6C09">
        <w:rPr>
          <w:rFonts w:ascii="Calibri" w:eastAsia="Calibri" w:hAnsi="Calibri" w:cs="Calibri"/>
          <w:b w:val="0"/>
          <w:color w:val="auto"/>
          <w:sz w:val="22"/>
          <w:lang w:val="hr-HR"/>
        </w:rPr>
        <w:t xml:space="preserve"> ist</w:t>
      </w:r>
      <w:r w:rsidR="00A22201" w:rsidRPr="00BB6C09">
        <w:rPr>
          <w:rFonts w:ascii="Calibri" w:eastAsia="Calibri" w:hAnsi="Calibri" w:cs="Calibri"/>
          <w:b w:val="0"/>
          <w:color w:val="auto"/>
          <w:sz w:val="22"/>
          <w:lang w:val="hr-HR"/>
        </w:rPr>
        <w:t xml:space="preserve">e </w:t>
      </w:r>
      <w:r w:rsidR="0005288D" w:rsidRPr="00BB6C09">
        <w:rPr>
          <w:rFonts w:ascii="Calibri" w:eastAsia="Calibri" w:hAnsi="Calibri" w:cs="Calibri"/>
          <w:b w:val="0"/>
          <w:color w:val="auto"/>
          <w:sz w:val="22"/>
          <w:lang w:val="hr-HR"/>
        </w:rPr>
        <w:t>uspješno završilo.</w:t>
      </w:r>
      <w:r w:rsidR="009A6226" w:rsidRPr="00BB6C09">
        <w:rPr>
          <w:rFonts w:ascii="Calibri" w:eastAsia="Calibri" w:hAnsi="Calibri" w:cs="Calibri"/>
          <w:b w:val="0"/>
          <w:color w:val="auto"/>
          <w:sz w:val="22"/>
          <w:lang w:val="hr-HR"/>
        </w:rPr>
        <w:t xml:space="preserve"> </w:t>
      </w:r>
    </w:p>
    <w:p w14:paraId="546AA19D" w14:textId="77777777" w:rsidR="00AA24B7" w:rsidRPr="00BB6C09" w:rsidRDefault="00AA24B7" w:rsidP="00DA5A6B">
      <w:pPr>
        <w:spacing w:line="360" w:lineRule="auto"/>
        <w:jc w:val="both"/>
        <w:rPr>
          <w:rFonts w:ascii="Calibri" w:eastAsia="Calibri" w:hAnsi="Calibri" w:cs="Calibri"/>
          <w:b w:val="0"/>
          <w:color w:val="auto"/>
          <w:sz w:val="22"/>
          <w:lang w:val="hr-HR"/>
        </w:rPr>
      </w:pPr>
    </w:p>
    <w:p w14:paraId="7DF260B2" w14:textId="08A345C6" w:rsidR="00AA24B7" w:rsidRPr="00BB6C09" w:rsidRDefault="00984723" w:rsidP="00DA5A6B">
      <w:pPr>
        <w:spacing w:line="360" w:lineRule="auto"/>
        <w:jc w:val="both"/>
        <w:rPr>
          <w:rFonts w:ascii="Calibri" w:eastAsia="Calibri" w:hAnsi="Calibri" w:cs="Calibri"/>
          <w:b w:val="0"/>
          <w:color w:val="auto"/>
          <w:sz w:val="22"/>
          <w:lang w:val="hr-HR"/>
        </w:rPr>
      </w:pPr>
      <w:r>
        <w:rPr>
          <w:rFonts w:ascii="Calibri" w:eastAsia="Calibri" w:hAnsi="Calibri" w:cs="Calibri"/>
          <w:b w:val="0"/>
          <w:noProof/>
          <w:color w:val="auto"/>
          <w:sz w:val="22"/>
          <w:lang w:val="hr-HR"/>
        </w:rPr>
        <w:drawing>
          <wp:inline distT="0" distB="0" distL="0" distR="0" wp14:anchorId="70CF6F19" wp14:editId="10C5A04C">
            <wp:extent cx="6322060" cy="7358380"/>
            <wp:effectExtent l="0" t="0" r="2540" b="0"/>
            <wp:docPr id="42123333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22060" cy="7358380"/>
                    </a:xfrm>
                    <a:prstGeom prst="rect">
                      <a:avLst/>
                    </a:prstGeom>
                    <a:noFill/>
                  </pic:spPr>
                </pic:pic>
              </a:graphicData>
            </a:graphic>
          </wp:inline>
        </w:drawing>
      </w:r>
    </w:p>
    <w:p w14:paraId="74EF1A65" w14:textId="5DD7F383" w:rsidR="007B27AE" w:rsidRPr="00BB6C09" w:rsidRDefault="007B27AE" w:rsidP="00DA5A6B">
      <w:pPr>
        <w:spacing w:line="360" w:lineRule="auto"/>
        <w:jc w:val="both"/>
        <w:rPr>
          <w:rFonts w:ascii="Calibri" w:eastAsia="Calibri" w:hAnsi="Calibri" w:cs="Calibri"/>
          <w:b w:val="0"/>
          <w:color w:val="auto"/>
          <w:sz w:val="22"/>
          <w:lang w:val="hr-HR"/>
        </w:rPr>
      </w:pPr>
    </w:p>
    <w:p w14:paraId="1EFB0AAB" w14:textId="48DA5251" w:rsidR="009E1F25" w:rsidRPr="00BB6C09" w:rsidRDefault="00984723" w:rsidP="009E1F25">
      <w:pPr>
        <w:spacing w:before="240" w:after="240" w:line="360" w:lineRule="auto"/>
        <w:jc w:val="center"/>
        <w:rPr>
          <w:rFonts w:ascii="Calibri" w:eastAsia="Calibri" w:hAnsi="Calibri" w:cs="Calibri"/>
          <w:b w:val="0"/>
          <w:color w:val="auto"/>
          <w:sz w:val="22"/>
          <w:lang w:val="hr-HR"/>
        </w:rPr>
      </w:pPr>
      <w:r>
        <w:rPr>
          <w:rFonts w:ascii="Calibri" w:eastAsia="Calibri" w:hAnsi="Calibri" w:cs="Calibri"/>
          <w:b w:val="0"/>
          <w:noProof/>
          <w:color w:val="auto"/>
          <w:sz w:val="22"/>
          <w:lang w:val="hr-HR"/>
        </w:rPr>
        <w:lastRenderedPageBreak/>
        <w:drawing>
          <wp:inline distT="0" distB="0" distL="0" distR="0" wp14:anchorId="23A3F741" wp14:editId="3251FF19">
            <wp:extent cx="6256020" cy="3919855"/>
            <wp:effectExtent l="0" t="0" r="0" b="4445"/>
            <wp:docPr id="63316557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56020" cy="3919855"/>
                    </a:xfrm>
                    <a:prstGeom prst="rect">
                      <a:avLst/>
                    </a:prstGeom>
                    <a:noFill/>
                  </pic:spPr>
                </pic:pic>
              </a:graphicData>
            </a:graphic>
          </wp:inline>
        </w:drawing>
      </w:r>
    </w:p>
    <w:p w14:paraId="78D8EED0" w14:textId="49012A56" w:rsidR="00777E74" w:rsidRPr="00BB6C09" w:rsidRDefault="00A92FA4" w:rsidP="00B70550">
      <w:pPr>
        <w:spacing w:before="240" w:after="240" w:line="360" w:lineRule="auto"/>
        <w:jc w:val="center"/>
        <w:rPr>
          <w:rFonts w:ascii="Calibri" w:eastAsia="Calibri" w:hAnsi="Calibri" w:cs="Calibri"/>
          <w:b w:val="0"/>
          <w:color w:val="auto"/>
          <w:sz w:val="22"/>
          <w:lang w:val="hr-HR"/>
        </w:rPr>
      </w:pPr>
      <w:r>
        <w:rPr>
          <w:rFonts w:ascii="Calibri" w:eastAsia="Calibri" w:hAnsi="Calibri" w:cs="Calibri"/>
          <w:b w:val="0"/>
          <w:noProof/>
          <w:color w:val="auto"/>
          <w:sz w:val="22"/>
          <w:lang w:val="hr-HR"/>
        </w:rPr>
        <w:drawing>
          <wp:inline distT="0" distB="0" distL="0" distR="0" wp14:anchorId="59F59A97" wp14:editId="292A66DF">
            <wp:extent cx="6238240" cy="4170045"/>
            <wp:effectExtent l="0" t="0" r="0" b="1905"/>
            <wp:docPr id="7364458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38240" cy="4170045"/>
                    </a:xfrm>
                    <a:prstGeom prst="rect">
                      <a:avLst/>
                    </a:prstGeom>
                    <a:noFill/>
                  </pic:spPr>
                </pic:pic>
              </a:graphicData>
            </a:graphic>
          </wp:inline>
        </w:drawing>
      </w:r>
    </w:p>
    <w:p w14:paraId="244A71D5" w14:textId="04E64DD0" w:rsidR="00777E74" w:rsidRPr="00BB6C09" w:rsidRDefault="00D24222" w:rsidP="00B70550">
      <w:pPr>
        <w:spacing w:before="240" w:after="240" w:line="360" w:lineRule="auto"/>
        <w:jc w:val="center"/>
        <w:rPr>
          <w:rFonts w:ascii="Calibri" w:eastAsia="Calibri" w:hAnsi="Calibri" w:cs="Calibri"/>
          <w:b w:val="0"/>
          <w:color w:val="auto"/>
          <w:sz w:val="22"/>
          <w:lang w:val="hr-HR"/>
        </w:rPr>
      </w:pPr>
      <w:r>
        <w:rPr>
          <w:rFonts w:ascii="Calibri" w:eastAsia="Calibri" w:hAnsi="Calibri" w:cs="Calibri"/>
          <w:b w:val="0"/>
          <w:noProof/>
          <w:color w:val="auto"/>
          <w:sz w:val="22"/>
          <w:lang w:val="hr-HR"/>
        </w:rPr>
        <w:lastRenderedPageBreak/>
        <w:drawing>
          <wp:inline distT="0" distB="0" distL="0" distR="0" wp14:anchorId="36A70139" wp14:editId="18215246">
            <wp:extent cx="6225540" cy="3816580"/>
            <wp:effectExtent l="0" t="0" r="3810" b="0"/>
            <wp:docPr id="3020977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34938" cy="3822341"/>
                    </a:xfrm>
                    <a:prstGeom prst="rect">
                      <a:avLst/>
                    </a:prstGeom>
                    <a:noFill/>
                  </pic:spPr>
                </pic:pic>
              </a:graphicData>
            </a:graphic>
          </wp:inline>
        </w:drawing>
      </w:r>
    </w:p>
    <w:p w14:paraId="070A7F5B" w14:textId="5ABBD2BC" w:rsidR="0055255C" w:rsidRPr="00BB6C09" w:rsidRDefault="00CC1D24" w:rsidP="00331E4C">
      <w:pPr>
        <w:spacing w:before="240" w:after="240" w:line="360" w:lineRule="auto"/>
        <w:rPr>
          <w:rFonts w:ascii="Calibri" w:eastAsia="Calibri" w:hAnsi="Calibri" w:cs="Calibri"/>
          <w:b w:val="0"/>
          <w:color w:val="auto"/>
          <w:sz w:val="22"/>
          <w:lang w:val="hr-HR"/>
        </w:rPr>
      </w:pPr>
      <w:r w:rsidRPr="00BB6C09">
        <w:rPr>
          <w:rFonts w:ascii="Calibri" w:eastAsia="Calibri" w:hAnsi="Calibri" w:cs="Calibri"/>
          <w:b w:val="0"/>
          <w:color w:val="auto"/>
          <w:sz w:val="22"/>
          <w:lang w:val="hr-HR"/>
        </w:rPr>
        <w:t>Škola je u 2025. godini provodila 40 programa za jačanje općih kompetencija, 11 rukovodećih i 109 programa za razvoj i jačanje specifičnih kompetencija</w:t>
      </w:r>
      <w:r w:rsidR="007E141E" w:rsidRPr="00BB6C09">
        <w:rPr>
          <w:rFonts w:ascii="Calibri" w:eastAsia="Calibri" w:hAnsi="Calibri" w:cs="Calibri"/>
          <w:b w:val="0"/>
          <w:color w:val="auto"/>
          <w:sz w:val="22"/>
          <w:lang w:val="hr-HR"/>
        </w:rPr>
        <w:t xml:space="preserve"> </w:t>
      </w:r>
      <w:r w:rsidRPr="00BB6C09">
        <w:rPr>
          <w:rFonts w:ascii="Calibri" w:eastAsia="Calibri" w:hAnsi="Calibri" w:cs="Calibri"/>
          <w:b w:val="0"/>
          <w:color w:val="auto"/>
          <w:sz w:val="22"/>
          <w:lang w:val="hr-HR"/>
        </w:rPr>
        <w:t>sukladno Kompetencijskom okviru za zaposlene u javnoj upravi</w:t>
      </w:r>
      <w:r w:rsidR="007E141E" w:rsidRPr="00BB6C09">
        <w:rPr>
          <w:rFonts w:ascii="Calibri" w:eastAsia="Calibri" w:hAnsi="Calibri" w:cs="Calibri"/>
          <w:b w:val="0"/>
          <w:color w:val="auto"/>
          <w:sz w:val="22"/>
          <w:lang w:val="hr-HR"/>
        </w:rPr>
        <w:t>.</w:t>
      </w:r>
    </w:p>
    <w:p w14:paraId="1CA42312" w14:textId="248906DD" w:rsidR="0055255C" w:rsidRPr="00BB6C09" w:rsidRDefault="00984723" w:rsidP="00331E4C">
      <w:pPr>
        <w:spacing w:before="240" w:after="240" w:line="360" w:lineRule="auto"/>
        <w:rPr>
          <w:rFonts w:ascii="Calibri" w:eastAsia="Calibri" w:hAnsi="Calibri" w:cs="Calibri"/>
          <w:b w:val="0"/>
          <w:color w:val="auto"/>
          <w:sz w:val="22"/>
          <w:lang w:val="hr-HR"/>
        </w:rPr>
      </w:pPr>
      <w:r>
        <w:rPr>
          <w:rFonts w:ascii="Calibri" w:eastAsia="Calibri" w:hAnsi="Calibri" w:cs="Calibri"/>
          <w:b w:val="0"/>
          <w:noProof/>
          <w:color w:val="auto"/>
          <w:sz w:val="22"/>
          <w:lang w:val="hr-HR"/>
        </w:rPr>
        <w:drawing>
          <wp:inline distT="0" distB="0" distL="0" distR="0" wp14:anchorId="3F5A3D07" wp14:editId="22369F46">
            <wp:extent cx="6322060" cy="3560445"/>
            <wp:effectExtent l="0" t="0" r="2540" b="1905"/>
            <wp:docPr id="191406776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22060" cy="3560445"/>
                    </a:xfrm>
                    <a:prstGeom prst="rect">
                      <a:avLst/>
                    </a:prstGeom>
                    <a:noFill/>
                  </pic:spPr>
                </pic:pic>
              </a:graphicData>
            </a:graphic>
          </wp:inline>
        </w:drawing>
      </w:r>
    </w:p>
    <w:p w14:paraId="020BFF73" w14:textId="2C3EA302" w:rsidR="00DF6862" w:rsidRPr="00BB6C09" w:rsidRDefault="00984723" w:rsidP="007E141E">
      <w:pPr>
        <w:spacing w:before="240" w:after="240" w:line="360" w:lineRule="auto"/>
        <w:rPr>
          <w:rFonts w:ascii="Calibri" w:eastAsia="Calibri" w:hAnsi="Calibri" w:cs="Calibri"/>
          <w:b w:val="0"/>
          <w:color w:val="auto"/>
          <w:sz w:val="22"/>
          <w:lang w:val="hr-HR"/>
        </w:rPr>
      </w:pPr>
      <w:r>
        <w:rPr>
          <w:rFonts w:ascii="Calibri" w:eastAsia="Calibri" w:hAnsi="Calibri" w:cs="Calibri"/>
          <w:b w:val="0"/>
          <w:noProof/>
          <w:color w:val="auto"/>
          <w:sz w:val="22"/>
          <w:lang w:val="hr-HR"/>
        </w:rPr>
        <w:lastRenderedPageBreak/>
        <w:drawing>
          <wp:inline distT="0" distB="0" distL="0" distR="0" wp14:anchorId="49F0BBA1" wp14:editId="31FF5A79">
            <wp:extent cx="6322060" cy="2944495"/>
            <wp:effectExtent l="0" t="0" r="2540" b="8255"/>
            <wp:docPr id="193410016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22060" cy="2944495"/>
                    </a:xfrm>
                    <a:prstGeom prst="rect">
                      <a:avLst/>
                    </a:prstGeom>
                    <a:noFill/>
                  </pic:spPr>
                </pic:pic>
              </a:graphicData>
            </a:graphic>
          </wp:inline>
        </w:drawing>
      </w:r>
    </w:p>
    <w:p w14:paraId="0B45393E" w14:textId="29EF8D86" w:rsidR="00074884" w:rsidRPr="00BB6C09" w:rsidRDefault="00C929E5" w:rsidP="00331E4C">
      <w:pPr>
        <w:spacing w:after="200" w:line="360" w:lineRule="auto"/>
        <w:rPr>
          <w:rFonts w:ascii="Calibri" w:eastAsia="Calibri" w:hAnsi="Calibri" w:cs="Calibri"/>
          <w:b w:val="0"/>
          <w:color w:val="auto"/>
          <w:sz w:val="22"/>
          <w:lang w:val="hr-HR"/>
        </w:rPr>
      </w:pPr>
      <w:r w:rsidRPr="00BB6C09">
        <w:rPr>
          <w:rFonts w:ascii="Calibri" w:eastAsia="Calibri" w:hAnsi="Calibri" w:cs="Calibri"/>
          <w:b w:val="0"/>
          <w:color w:val="auto"/>
          <w:sz w:val="22"/>
          <w:lang w:val="hr-HR" w:eastAsia="hr-HR"/>
        </w:rPr>
        <w:t xml:space="preserve">Za provedbu edukacijskih aktivnosti </w:t>
      </w:r>
      <w:r w:rsidR="00D27F25" w:rsidRPr="00BB6C09">
        <w:rPr>
          <w:rFonts w:ascii="Calibri" w:eastAsia="Calibri" w:hAnsi="Calibri" w:cs="Calibri"/>
          <w:b w:val="0"/>
          <w:color w:val="auto"/>
          <w:sz w:val="22"/>
          <w:lang w:val="hr-HR" w:eastAsia="hr-HR"/>
        </w:rPr>
        <w:t>Škola</w:t>
      </w:r>
      <w:r w:rsidRPr="00BB6C09">
        <w:rPr>
          <w:rFonts w:ascii="Calibri" w:eastAsia="Calibri" w:hAnsi="Calibri" w:cs="Calibri"/>
          <w:b w:val="0"/>
          <w:color w:val="auto"/>
          <w:sz w:val="22"/>
          <w:lang w:val="hr-HR" w:eastAsia="hr-HR"/>
        </w:rPr>
        <w:t xml:space="preserve"> je tijekom 202</w:t>
      </w:r>
      <w:r w:rsidR="00715C86" w:rsidRPr="00BB6C09">
        <w:rPr>
          <w:rFonts w:ascii="Calibri" w:eastAsia="Calibri" w:hAnsi="Calibri" w:cs="Calibri"/>
          <w:b w:val="0"/>
          <w:color w:val="auto"/>
          <w:sz w:val="22"/>
          <w:lang w:val="hr-HR" w:eastAsia="hr-HR"/>
        </w:rPr>
        <w:t>5</w:t>
      </w:r>
      <w:r w:rsidRPr="00BB6C09">
        <w:rPr>
          <w:rFonts w:ascii="Calibri" w:eastAsia="Calibri" w:hAnsi="Calibri" w:cs="Calibri"/>
          <w:b w:val="0"/>
          <w:color w:val="auto"/>
          <w:sz w:val="22"/>
          <w:lang w:val="hr-HR" w:eastAsia="hr-HR"/>
        </w:rPr>
        <w:t>. godine surađivala s</w:t>
      </w:r>
      <w:r w:rsidR="005F12EC" w:rsidRPr="00BB6C09">
        <w:rPr>
          <w:rFonts w:ascii="Calibri" w:eastAsia="Calibri" w:hAnsi="Calibri" w:cs="Calibri"/>
          <w:b w:val="0"/>
          <w:color w:val="auto"/>
          <w:sz w:val="22"/>
          <w:lang w:val="hr-HR" w:eastAsia="hr-HR"/>
        </w:rPr>
        <w:t>a</w:t>
      </w:r>
      <w:r w:rsidR="00F627E6">
        <w:rPr>
          <w:rFonts w:ascii="Calibri" w:eastAsia="Calibri" w:hAnsi="Calibri" w:cs="Calibri"/>
          <w:b w:val="0"/>
          <w:color w:val="auto"/>
          <w:sz w:val="22"/>
          <w:lang w:val="hr-HR" w:eastAsia="hr-HR"/>
        </w:rPr>
        <w:t xml:space="preserve"> </w:t>
      </w:r>
      <w:r w:rsidR="006241B0" w:rsidRPr="00BB6C09">
        <w:rPr>
          <w:rFonts w:ascii="Calibri" w:eastAsia="Calibri" w:hAnsi="Calibri" w:cs="Calibri"/>
          <w:b w:val="0"/>
          <w:color w:val="auto"/>
          <w:sz w:val="22"/>
          <w:lang w:val="hr-HR" w:eastAsia="hr-HR"/>
        </w:rPr>
        <w:t>180 trenera (državnih i javnih službenika, vanjskih stručnjaka)</w:t>
      </w:r>
      <w:r w:rsidR="007909F9">
        <w:rPr>
          <w:rFonts w:ascii="Calibri" w:eastAsia="Calibri" w:hAnsi="Calibri" w:cs="Calibri"/>
          <w:b w:val="0"/>
          <w:color w:val="auto"/>
          <w:sz w:val="22"/>
          <w:lang w:val="hr-HR" w:eastAsia="hr-HR"/>
        </w:rPr>
        <w:t xml:space="preserve"> od kojih je 144 bilo postojećih, a </w:t>
      </w:r>
      <w:r w:rsidR="00312390">
        <w:rPr>
          <w:rFonts w:ascii="Calibri" w:eastAsia="Calibri" w:hAnsi="Calibri" w:cs="Calibri"/>
          <w:b w:val="0"/>
          <w:color w:val="auto"/>
          <w:sz w:val="22"/>
          <w:lang w:val="hr-HR" w:eastAsia="hr-HR"/>
        </w:rPr>
        <w:t>36 novih</w:t>
      </w:r>
      <w:r w:rsidR="004C25DB">
        <w:rPr>
          <w:rFonts w:ascii="Calibri" w:eastAsia="Calibri" w:hAnsi="Calibri" w:cs="Calibri"/>
          <w:b w:val="0"/>
          <w:color w:val="auto"/>
          <w:sz w:val="22"/>
          <w:lang w:val="hr-HR" w:eastAsia="hr-HR"/>
        </w:rPr>
        <w:t>.</w:t>
      </w:r>
    </w:p>
    <w:p w14:paraId="3F6D4DB3" w14:textId="19812A6C" w:rsidR="00FA13B0" w:rsidRPr="00BB6C09" w:rsidRDefault="0005288D" w:rsidP="00331E4C">
      <w:pPr>
        <w:spacing w:after="160"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Kako bi se kvaliteta programa i stručnjaka mogla kontinu</w:t>
      </w:r>
      <w:r w:rsidR="00074884" w:rsidRPr="00BB6C09">
        <w:rPr>
          <w:rFonts w:ascii="Calibri" w:eastAsia="Calibri" w:hAnsi="Calibri" w:cs="Calibri"/>
          <w:b w:val="0"/>
          <w:color w:val="auto"/>
          <w:sz w:val="22"/>
          <w:lang w:val="hr-HR" w:eastAsia="hr-HR"/>
        </w:rPr>
        <w:t>i</w:t>
      </w:r>
      <w:r w:rsidRPr="00BB6C09">
        <w:rPr>
          <w:rFonts w:ascii="Calibri" w:eastAsia="Calibri" w:hAnsi="Calibri" w:cs="Calibri"/>
          <w:b w:val="0"/>
          <w:color w:val="auto"/>
          <w:sz w:val="22"/>
          <w:lang w:val="hr-HR" w:eastAsia="hr-HR"/>
        </w:rPr>
        <w:t>rano pratiti i poboljšavati, svaka provedba se evaluira, a rezultati procjene pokazuju vrlo visoko ocijenjene sadržaje i stručnjake koji programe provode.</w:t>
      </w:r>
    </w:p>
    <w:p w14:paraId="11F8D349" w14:textId="7971D5D9" w:rsidR="00A44265" w:rsidRPr="00BB6C09" w:rsidRDefault="00074884" w:rsidP="00331E4C">
      <w:pPr>
        <w:spacing w:after="160"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Prosječna ocjena sadržaja programa usavršavanja u 202</w:t>
      </w:r>
      <w:r w:rsidR="00715C86" w:rsidRPr="00BB6C09">
        <w:rPr>
          <w:rFonts w:ascii="Calibri" w:eastAsia="Calibri" w:hAnsi="Calibri" w:cs="Calibri"/>
          <w:b w:val="0"/>
          <w:color w:val="auto"/>
          <w:sz w:val="22"/>
          <w:lang w:val="hr-HR" w:eastAsia="hr-HR"/>
        </w:rPr>
        <w:t>5</w:t>
      </w:r>
      <w:r w:rsidRPr="00BB6C09">
        <w:rPr>
          <w:rFonts w:ascii="Calibri" w:eastAsia="Calibri" w:hAnsi="Calibri" w:cs="Calibri"/>
          <w:b w:val="0"/>
          <w:color w:val="auto"/>
          <w:sz w:val="22"/>
          <w:lang w:val="hr-HR" w:eastAsia="hr-HR"/>
        </w:rPr>
        <w:t xml:space="preserve">. godini iznosila je </w:t>
      </w:r>
      <w:r w:rsidR="00E87783" w:rsidRPr="00BB6C09">
        <w:rPr>
          <w:rFonts w:ascii="Calibri" w:eastAsia="Calibri" w:hAnsi="Calibri" w:cs="Calibri"/>
          <w:b w:val="0"/>
          <w:color w:val="auto"/>
          <w:sz w:val="22"/>
          <w:lang w:val="hr-HR" w:eastAsia="hr-HR"/>
        </w:rPr>
        <w:t>4,71</w:t>
      </w:r>
      <w:r w:rsidRPr="00BB6C09">
        <w:rPr>
          <w:rFonts w:ascii="Calibri" w:eastAsia="Calibri" w:hAnsi="Calibri" w:cs="Calibri"/>
          <w:b w:val="0"/>
          <w:color w:val="auto"/>
          <w:sz w:val="22"/>
          <w:lang w:val="hr-HR" w:eastAsia="hr-HR"/>
        </w:rPr>
        <w:t>, dok je prosječna ocjena svih  angažiranih stručnjaka u 202</w:t>
      </w:r>
      <w:r w:rsidR="00D27F25" w:rsidRPr="00BB6C09">
        <w:rPr>
          <w:rFonts w:ascii="Calibri" w:eastAsia="Calibri" w:hAnsi="Calibri" w:cs="Calibri"/>
          <w:b w:val="0"/>
          <w:color w:val="auto"/>
          <w:sz w:val="22"/>
          <w:lang w:val="hr-HR" w:eastAsia="hr-HR"/>
        </w:rPr>
        <w:t>5</w:t>
      </w:r>
      <w:r w:rsidRPr="00BB6C09">
        <w:rPr>
          <w:rFonts w:ascii="Calibri" w:eastAsia="Calibri" w:hAnsi="Calibri" w:cs="Calibri"/>
          <w:b w:val="0"/>
          <w:color w:val="auto"/>
          <w:sz w:val="22"/>
          <w:lang w:val="hr-HR" w:eastAsia="hr-HR"/>
        </w:rPr>
        <w:t xml:space="preserve">. godini </w:t>
      </w:r>
      <w:r w:rsidR="00DC3F78" w:rsidRPr="00BB6C09">
        <w:rPr>
          <w:rFonts w:ascii="Calibri" w:eastAsia="Calibri" w:hAnsi="Calibri" w:cs="Calibri"/>
          <w:b w:val="0"/>
          <w:color w:val="auto"/>
          <w:sz w:val="22"/>
          <w:lang w:val="hr-HR" w:eastAsia="hr-HR"/>
        </w:rPr>
        <w:t xml:space="preserve">iznosila </w:t>
      </w:r>
      <w:r w:rsidR="00E87783" w:rsidRPr="00BB6C09">
        <w:rPr>
          <w:rFonts w:ascii="Calibri" w:eastAsia="Calibri" w:hAnsi="Calibri" w:cs="Calibri"/>
          <w:b w:val="0"/>
          <w:color w:val="auto"/>
          <w:sz w:val="22"/>
          <w:lang w:val="hr-HR" w:eastAsia="hr-HR"/>
        </w:rPr>
        <w:t>4,83</w:t>
      </w:r>
      <w:r w:rsidRPr="00BB6C09">
        <w:rPr>
          <w:rFonts w:ascii="Calibri" w:eastAsia="Calibri" w:hAnsi="Calibri" w:cs="Calibri"/>
          <w:b w:val="0"/>
          <w:color w:val="auto"/>
          <w:sz w:val="22"/>
          <w:lang w:val="hr-HR" w:eastAsia="hr-HR"/>
        </w:rPr>
        <w:t>.</w:t>
      </w:r>
      <w:r w:rsidR="0058658C">
        <w:rPr>
          <w:rFonts w:ascii="Calibri" w:eastAsia="Calibri" w:hAnsi="Calibri" w:cs="Calibri"/>
          <w:b w:val="0"/>
          <w:color w:val="auto"/>
          <w:sz w:val="22"/>
          <w:lang w:val="hr-HR" w:eastAsia="hr-HR"/>
        </w:rPr>
        <w:t xml:space="preserve"> </w:t>
      </w:r>
    </w:p>
    <w:p w14:paraId="4137A9D1" w14:textId="63AEA123" w:rsidR="00CC1AA5" w:rsidRPr="00BB6C09" w:rsidRDefault="00984723" w:rsidP="007649DD">
      <w:pPr>
        <w:spacing w:line="360" w:lineRule="auto"/>
        <w:rPr>
          <w:rFonts w:ascii="Calibri" w:eastAsia="Calibri" w:hAnsi="Calibri" w:cs="Calibri"/>
          <w:b w:val="0"/>
          <w:color w:val="auto"/>
          <w:sz w:val="22"/>
          <w:lang w:val="hr-HR" w:eastAsia="hr-HR"/>
        </w:rPr>
      </w:pPr>
      <w:r>
        <w:rPr>
          <w:rFonts w:ascii="Calibri" w:eastAsia="Calibri" w:hAnsi="Calibri" w:cs="Calibri"/>
          <w:b w:val="0"/>
          <w:noProof/>
          <w:color w:val="auto"/>
          <w:sz w:val="22"/>
          <w:lang w:val="hr-HR" w:eastAsia="hr-HR"/>
        </w:rPr>
        <w:drawing>
          <wp:inline distT="0" distB="0" distL="0" distR="0" wp14:anchorId="0FA8350F" wp14:editId="136DEB95">
            <wp:extent cx="3108960" cy="3035935"/>
            <wp:effectExtent l="0" t="0" r="0" b="0"/>
            <wp:docPr id="157852145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08960" cy="3035935"/>
                    </a:xfrm>
                    <a:prstGeom prst="rect">
                      <a:avLst/>
                    </a:prstGeom>
                    <a:noFill/>
                  </pic:spPr>
                </pic:pic>
              </a:graphicData>
            </a:graphic>
          </wp:inline>
        </w:drawing>
      </w:r>
      <w:r w:rsidR="00A44265" w:rsidRPr="00BB6C09">
        <w:rPr>
          <w:rFonts w:ascii="Calibri" w:eastAsia="Calibri" w:hAnsi="Calibri" w:cs="Calibri"/>
          <w:b w:val="0"/>
          <w:color w:val="auto"/>
          <w:sz w:val="22"/>
          <w:lang w:val="hr-HR" w:eastAsia="hr-HR"/>
        </w:rPr>
        <w:t xml:space="preserve"> </w:t>
      </w:r>
      <w:r>
        <w:rPr>
          <w:rFonts w:ascii="Calibri" w:eastAsia="Calibri" w:hAnsi="Calibri" w:cs="Calibri"/>
          <w:b w:val="0"/>
          <w:noProof/>
          <w:color w:val="auto"/>
          <w:sz w:val="22"/>
          <w:lang w:val="hr-HR" w:eastAsia="hr-HR"/>
        </w:rPr>
        <w:drawing>
          <wp:inline distT="0" distB="0" distL="0" distR="0" wp14:anchorId="39875E31" wp14:editId="6E48388E">
            <wp:extent cx="3108960" cy="3035935"/>
            <wp:effectExtent l="0" t="0" r="0" b="0"/>
            <wp:docPr id="165923358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08960" cy="3035935"/>
                    </a:xfrm>
                    <a:prstGeom prst="rect">
                      <a:avLst/>
                    </a:prstGeom>
                    <a:noFill/>
                  </pic:spPr>
                </pic:pic>
              </a:graphicData>
            </a:graphic>
          </wp:inline>
        </w:drawing>
      </w:r>
    </w:p>
    <w:p w14:paraId="5406885B" w14:textId="419512A8" w:rsidR="00CC1AA5" w:rsidRPr="00BB6C09" w:rsidRDefault="00CC1AA5" w:rsidP="00331E4C">
      <w:pPr>
        <w:pStyle w:val="Heading3"/>
        <w:spacing w:line="360" w:lineRule="auto"/>
        <w:ind w:left="720"/>
        <w:rPr>
          <w:sz w:val="22"/>
          <w:szCs w:val="22"/>
          <w:lang w:val="hr-HR" w:eastAsia="hr-HR"/>
        </w:rPr>
      </w:pPr>
      <w:bookmarkStart w:id="8" w:name="_Toc233986306"/>
      <w:r w:rsidRPr="00BB6C09">
        <w:rPr>
          <w:sz w:val="22"/>
          <w:szCs w:val="22"/>
          <w:lang w:val="hr-HR" w:eastAsia="hr-HR"/>
        </w:rPr>
        <w:lastRenderedPageBreak/>
        <w:t>3.</w:t>
      </w:r>
      <w:r w:rsidR="00AB6FB0" w:rsidRPr="00BB6C09">
        <w:rPr>
          <w:sz w:val="22"/>
          <w:szCs w:val="22"/>
          <w:lang w:val="hr-HR" w:eastAsia="hr-HR"/>
        </w:rPr>
        <w:t>2</w:t>
      </w:r>
      <w:r w:rsidRPr="00BB6C09">
        <w:rPr>
          <w:sz w:val="22"/>
          <w:szCs w:val="22"/>
          <w:lang w:val="hr-HR" w:eastAsia="hr-HR"/>
        </w:rPr>
        <w:t xml:space="preserve">.2. </w:t>
      </w:r>
      <w:r w:rsidRPr="00BB6C09">
        <w:rPr>
          <w:sz w:val="22"/>
          <w:szCs w:val="22"/>
          <w:lang w:val="hr-HR" w:eastAsia="hr-HR"/>
        </w:rPr>
        <w:tab/>
        <w:t>Aktivnosti usmjerene razvoju i provedbi projekata Škole</w:t>
      </w:r>
      <w:bookmarkEnd w:id="8"/>
      <w:r w:rsidRPr="00BB6C09">
        <w:rPr>
          <w:sz w:val="22"/>
          <w:szCs w:val="22"/>
          <w:lang w:val="hr-HR" w:eastAsia="hr-HR"/>
        </w:rPr>
        <w:t xml:space="preserve"> </w:t>
      </w:r>
    </w:p>
    <w:p w14:paraId="56BE468D" w14:textId="176E8FAD" w:rsidR="00715C86" w:rsidRPr="00BB6C09" w:rsidRDefault="00715C86" w:rsidP="00D27F25">
      <w:pPr>
        <w:spacing w:after="240"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 xml:space="preserve">Tijekom 2025. godine </w:t>
      </w:r>
      <w:r w:rsidR="00D27F25" w:rsidRPr="00BB6C09">
        <w:rPr>
          <w:rFonts w:ascii="Calibri" w:eastAsia="Calibri" w:hAnsi="Calibri" w:cs="Calibri"/>
          <w:b w:val="0"/>
          <w:color w:val="auto"/>
          <w:sz w:val="22"/>
          <w:lang w:val="hr-HR" w:eastAsia="hr-HR"/>
        </w:rPr>
        <w:t>Škola je</w:t>
      </w:r>
      <w:r w:rsidRPr="00BB6C09">
        <w:rPr>
          <w:rFonts w:ascii="Calibri" w:eastAsia="Calibri" w:hAnsi="Calibri" w:cs="Calibri"/>
          <w:b w:val="0"/>
          <w:color w:val="auto"/>
          <w:sz w:val="22"/>
          <w:lang w:val="hr-HR" w:eastAsia="hr-HR"/>
        </w:rPr>
        <w:t xml:space="preserve"> nastavila intenzivnu suradnju s europskim i međunarodnim partnerima, s posebnim naglaskom na razvoj zajedničkih inicijativa i projekata usmjerenih na jačanje kapaciteta javne uprave.</w:t>
      </w:r>
    </w:p>
    <w:p w14:paraId="10615E1B" w14:textId="69F38135" w:rsidR="00AC0650" w:rsidRPr="00BB6C09" w:rsidRDefault="00715C86" w:rsidP="00D27F25">
      <w:pPr>
        <w:spacing w:after="240"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 xml:space="preserve">U okviru međunarodnih projektnih aktivnosti, </w:t>
      </w:r>
      <w:r w:rsidR="00D27F25" w:rsidRPr="00BB6C09">
        <w:rPr>
          <w:rFonts w:ascii="Calibri" w:eastAsia="Calibri" w:hAnsi="Calibri" w:cs="Calibri"/>
          <w:b w:val="0"/>
          <w:color w:val="auto"/>
          <w:sz w:val="22"/>
          <w:lang w:val="hr-HR" w:eastAsia="hr-HR"/>
        </w:rPr>
        <w:t>Škola</w:t>
      </w:r>
      <w:r w:rsidRPr="00BB6C09">
        <w:rPr>
          <w:rFonts w:ascii="Calibri" w:eastAsia="Calibri" w:hAnsi="Calibri" w:cs="Calibri"/>
          <w:b w:val="0"/>
          <w:color w:val="auto"/>
          <w:sz w:val="22"/>
          <w:lang w:val="hr-HR" w:eastAsia="hr-HR"/>
        </w:rPr>
        <w:t xml:space="preserve"> je sudjelovala u provedbi Twinning projekta u Hašemitskoj Kraljevini Jordan pod nazivom “Strengthening the Capacity of the Institution of Public Administration – Jordan”. Aktivnosti projekta usmjerene su na jačanje kapaciteta institucije za javnu upravu, unaprjeđenje metodologija stručnog usavršavanja te razvoj sustava evaluacije programa. Tijekom 2025. godine </w:t>
      </w:r>
      <w:r w:rsidR="00D27F25" w:rsidRPr="00BB6C09">
        <w:rPr>
          <w:rFonts w:ascii="Calibri" w:eastAsia="Calibri" w:hAnsi="Calibri" w:cs="Calibri"/>
          <w:b w:val="0"/>
          <w:color w:val="auto"/>
          <w:sz w:val="22"/>
          <w:lang w:val="hr-HR" w:eastAsia="hr-HR"/>
        </w:rPr>
        <w:t>Škola</w:t>
      </w:r>
      <w:r w:rsidRPr="00BB6C09">
        <w:rPr>
          <w:rFonts w:ascii="Calibri" w:eastAsia="Calibri" w:hAnsi="Calibri" w:cs="Calibri"/>
          <w:b w:val="0"/>
          <w:color w:val="auto"/>
          <w:sz w:val="22"/>
          <w:lang w:val="hr-HR" w:eastAsia="hr-HR"/>
        </w:rPr>
        <w:t xml:space="preserve"> je sudjelovala u provedbi planiranih projektnih aktivnosti, doprinoseći razmjeni stručnih znanja i dobrih praksi.</w:t>
      </w:r>
    </w:p>
    <w:p w14:paraId="4E67FB4B" w14:textId="797B8FA8" w:rsidR="00715C86" w:rsidRPr="00BB6C09" w:rsidRDefault="00715C86" w:rsidP="00D27F25">
      <w:pPr>
        <w:spacing w:after="240"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Istodobno, u skladu s mjerama Komunikacije Europske komisije o jačanju europskog administrativnog prostora (ComPAct), tijekom 2025. godine započeta je implementacija programa usmjerenog na jačanje liderskih vještina u javnoj upravi (</w:t>
      </w:r>
      <w:r w:rsidRPr="00BB6C09">
        <w:rPr>
          <w:rFonts w:ascii="Calibri" w:eastAsia="Calibri" w:hAnsi="Calibri" w:cs="Calibri"/>
          <w:b w:val="0"/>
          <w:i/>
          <w:iCs/>
          <w:color w:val="auto"/>
          <w:sz w:val="22"/>
          <w:lang w:val="hr-HR" w:eastAsia="hr-HR"/>
        </w:rPr>
        <w:t>EU Leadership Programme</w:t>
      </w:r>
      <w:r w:rsidRPr="00BB6C09">
        <w:rPr>
          <w:rFonts w:ascii="Calibri" w:eastAsia="Calibri" w:hAnsi="Calibri" w:cs="Calibri"/>
          <w:b w:val="0"/>
          <w:color w:val="auto"/>
          <w:sz w:val="22"/>
          <w:lang w:val="hr-HR" w:eastAsia="hr-HR"/>
        </w:rPr>
        <w:t xml:space="preserve">). Program se financira putem Instrumenta tehničke potpore (TSI), a u njegovoj provedbi, uz </w:t>
      </w:r>
      <w:r w:rsidR="00D27F25" w:rsidRPr="00BB6C09">
        <w:rPr>
          <w:rFonts w:ascii="Calibri" w:eastAsia="Calibri" w:hAnsi="Calibri" w:cs="Calibri"/>
          <w:b w:val="0"/>
          <w:color w:val="auto"/>
          <w:sz w:val="22"/>
          <w:lang w:val="hr-HR" w:eastAsia="hr-HR"/>
        </w:rPr>
        <w:t>Školu</w:t>
      </w:r>
      <w:r w:rsidRPr="00BB6C09">
        <w:rPr>
          <w:rFonts w:ascii="Calibri" w:eastAsia="Calibri" w:hAnsi="Calibri" w:cs="Calibri"/>
          <w:b w:val="0"/>
          <w:color w:val="auto"/>
          <w:sz w:val="22"/>
          <w:lang w:val="hr-HR" w:eastAsia="hr-HR"/>
        </w:rPr>
        <w:t>, sudjeluju škole i instituti za javnu upravu iz Bugarske, Rumunjske</w:t>
      </w:r>
      <w:r w:rsidR="00C759BE">
        <w:rPr>
          <w:rFonts w:ascii="Calibri" w:eastAsia="Calibri" w:hAnsi="Calibri" w:cs="Calibri"/>
          <w:b w:val="0"/>
          <w:color w:val="auto"/>
          <w:sz w:val="22"/>
          <w:lang w:val="hr-HR" w:eastAsia="hr-HR"/>
        </w:rPr>
        <w:t xml:space="preserve">, </w:t>
      </w:r>
      <w:r w:rsidRPr="00BB6C09">
        <w:rPr>
          <w:rFonts w:ascii="Calibri" w:eastAsia="Calibri" w:hAnsi="Calibri" w:cs="Calibri"/>
          <w:b w:val="0"/>
          <w:color w:val="auto"/>
          <w:sz w:val="22"/>
          <w:lang w:val="hr-HR" w:eastAsia="hr-HR"/>
        </w:rPr>
        <w:t>Grčke, Latvije i Poljske. Program je usmjeren na razvoj kompetencija rukovoditelja i lidera u javnoj upravi, s</w:t>
      </w:r>
      <w:r w:rsidR="00D27F25" w:rsidRPr="00BB6C09">
        <w:rPr>
          <w:rFonts w:ascii="Calibri" w:eastAsia="Calibri" w:hAnsi="Calibri" w:cs="Calibri"/>
          <w:b w:val="0"/>
          <w:color w:val="auto"/>
          <w:sz w:val="22"/>
          <w:lang w:val="hr-HR" w:eastAsia="hr-HR"/>
        </w:rPr>
        <w:t>a</w:t>
      </w:r>
      <w:r w:rsidRPr="00BB6C09">
        <w:rPr>
          <w:rFonts w:ascii="Calibri" w:eastAsia="Calibri" w:hAnsi="Calibri" w:cs="Calibri"/>
          <w:b w:val="0"/>
          <w:color w:val="auto"/>
          <w:sz w:val="22"/>
          <w:lang w:val="hr-HR" w:eastAsia="hr-HR"/>
        </w:rPr>
        <w:t xml:space="preserve"> ciljem jačanja kapaciteta za učinkovito upravljanje i provedbu reformi.</w:t>
      </w:r>
    </w:p>
    <w:p w14:paraId="062048DC" w14:textId="77777777" w:rsidR="00715C86" w:rsidRPr="00BB6C09" w:rsidRDefault="00715C86" w:rsidP="00715C86">
      <w:pPr>
        <w:spacing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Tijekom 2025. godine dodatno je ojačana suradnja s europskim školama i institutima za javnu upravu kroz sudjelovanje u mrežama i radnim skupinama, uključujući razmjenu znanja, razvoj zajedničkih obrazovnih programa te usklađivanje metodologija stručnog usavršavanja s europskim standardima i prioritetima.</w:t>
      </w:r>
    </w:p>
    <w:p w14:paraId="385077DC" w14:textId="77777777" w:rsidR="00715C86" w:rsidRPr="00BB6C09" w:rsidRDefault="00715C86" w:rsidP="00715C86">
      <w:pPr>
        <w:spacing w:line="360" w:lineRule="auto"/>
        <w:jc w:val="both"/>
        <w:rPr>
          <w:rFonts w:ascii="Calibri" w:eastAsia="Calibri" w:hAnsi="Calibri" w:cs="Calibri"/>
          <w:b w:val="0"/>
          <w:color w:val="auto"/>
          <w:sz w:val="22"/>
          <w:lang w:val="hr-HR" w:eastAsia="hr-HR"/>
        </w:rPr>
      </w:pPr>
    </w:p>
    <w:p w14:paraId="1F97E6E2" w14:textId="0E30C9CD" w:rsidR="00715C86" w:rsidRPr="00BB6C09" w:rsidRDefault="00715C86" w:rsidP="00715C86">
      <w:pPr>
        <w:spacing w:line="360" w:lineRule="auto"/>
        <w:jc w:val="both"/>
        <w:rPr>
          <w:rFonts w:ascii="Calibri" w:eastAsia="Calibri" w:hAnsi="Calibri" w:cs="Calibri"/>
          <w:b w:val="0"/>
          <w:color w:val="auto"/>
          <w:sz w:val="22"/>
          <w:lang w:val="hr-HR" w:eastAsia="hr-HR"/>
        </w:rPr>
      </w:pPr>
      <w:r w:rsidRPr="00BB6C09">
        <w:rPr>
          <w:rFonts w:ascii="Calibri" w:eastAsia="Calibri" w:hAnsi="Calibri" w:cs="Calibri"/>
          <w:b w:val="0"/>
          <w:color w:val="auto"/>
          <w:sz w:val="22"/>
          <w:lang w:val="hr-HR" w:eastAsia="hr-HR"/>
        </w:rPr>
        <w:t xml:space="preserve">Navedene aktivnosti potvrđuju usmjerenost </w:t>
      </w:r>
      <w:r w:rsidR="00D27F25" w:rsidRPr="00BB6C09">
        <w:rPr>
          <w:rFonts w:ascii="Calibri" w:eastAsia="Calibri" w:hAnsi="Calibri" w:cs="Calibri"/>
          <w:b w:val="0"/>
          <w:color w:val="auto"/>
          <w:sz w:val="22"/>
          <w:lang w:val="hr-HR" w:eastAsia="hr-HR"/>
        </w:rPr>
        <w:t>Škole</w:t>
      </w:r>
      <w:r w:rsidRPr="00BB6C09">
        <w:rPr>
          <w:rFonts w:ascii="Calibri" w:eastAsia="Calibri" w:hAnsi="Calibri" w:cs="Calibri"/>
          <w:b w:val="0"/>
          <w:color w:val="auto"/>
          <w:sz w:val="22"/>
          <w:lang w:val="hr-HR" w:eastAsia="hr-HR"/>
        </w:rPr>
        <w:t xml:space="preserve"> na razvoj međunarodne suradnje, modernizaciju obrazovnih pristupa te jačanje uloge </w:t>
      </w:r>
      <w:r w:rsidR="00D27F25" w:rsidRPr="00BB6C09">
        <w:rPr>
          <w:rFonts w:ascii="Calibri" w:eastAsia="Calibri" w:hAnsi="Calibri" w:cs="Calibri"/>
          <w:b w:val="0"/>
          <w:color w:val="auto"/>
          <w:sz w:val="22"/>
          <w:lang w:val="hr-HR" w:eastAsia="hr-HR"/>
        </w:rPr>
        <w:t>Škole</w:t>
      </w:r>
      <w:r w:rsidRPr="00BB6C09">
        <w:rPr>
          <w:rFonts w:ascii="Calibri" w:eastAsia="Calibri" w:hAnsi="Calibri" w:cs="Calibri"/>
          <w:b w:val="0"/>
          <w:color w:val="auto"/>
          <w:sz w:val="22"/>
          <w:lang w:val="hr-HR" w:eastAsia="hr-HR"/>
        </w:rPr>
        <w:t xml:space="preserve"> kao aktivnog dionika u europskom prostoru obrazovanja za javnu upravu.</w:t>
      </w:r>
    </w:p>
    <w:p w14:paraId="546EA9B3" w14:textId="77777777" w:rsidR="001179D7" w:rsidRPr="00BB6C09" w:rsidRDefault="001179D7" w:rsidP="00331E4C">
      <w:pPr>
        <w:spacing w:line="360" w:lineRule="auto"/>
        <w:jc w:val="both"/>
        <w:rPr>
          <w:rFonts w:ascii="Calibri" w:eastAsia="Times New Roman" w:hAnsi="Calibri" w:cs="Times New Roman"/>
          <w:b w:val="0"/>
          <w:bCs/>
          <w:color w:val="auto"/>
          <w:sz w:val="22"/>
          <w:lang w:val="hr-HR" w:eastAsia="hr-HR" w:bidi="ta-IN"/>
        </w:rPr>
      </w:pPr>
    </w:p>
    <w:p w14:paraId="40C52316" w14:textId="77777777" w:rsidR="00AC0650" w:rsidRPr="00BB6C09" w:rsidRDefault="00AC0650" w:rsidP="00331E4C">
      <w:pPr>
        <w:spacing w:line="360" w:lineRule="auto"/>
        <w:jc w:val="both"/>
        <w:rPr>
          <w:rFonts w:ascii="Calibri" w:eastAsia="Times New Roman" w:hAnsi="Calibri" w:cs="Times New Roman"/>
          <w:b w:val="0"/>
          <w:bCs/>
          <w:color w:val="auto"/>
          <w:sz w:val="22"/>
          <w:lang w:val="hr-HR" w:eastAsia="hr-HR" w:bidi="ta-IN"/>
        </w:rPr>
      </w:pPr>
    </w:p>
    <w:p w14:paraId="0001F41E" w14:textId="77777777" w:rsidR="00AC0650" w:rsidRPr="00BB6C09" w:rsidRDefault="00AC0650" w:rsidP="00331E4C">
      <w:pPr>
        <w:spacing w:line="360" w:lineRule="auto"/>
        <w:jc w:val="both"/>
        <w:rPr>
          <w:rFonts w:ascii="Calibri" w:eastAsia="Times New Roman" w:hAnsi="Calibri" w:cs="Times New Roman"/>
          <w:b w:val="0"/>
          <w:bCs/>
          <w:color w:val="auto"/>
          <w:sz w:val="22"/>
          <w:lang w:val="hr-HR" w:eastAsia="hr-HR" w:bidi="ta-IN"/>
        </w:rPr>
      </w:pPr>
    </w:p>
    <w:p w14:paraId="3328AB35" w14:textId="77777777" w:rsidR="00AC0650" w:rsidRPr="00BB6C09" w:rsidRDefault="00AC0650" w:rsidP="00331E4C">
      <w:pPr>
        <w:spacing w:line="360" w:lineRule="auto"/>
        <w:jc w:val="both"/>
        <w:rPr>
          <w:rFonts w:ascii="Calibri" w:eastAsia="Times New Roman" w:hAnsi="Calibri" w:cs="Times New Roman"/>
          <w:b w:val="0"/>
          <w:bCs/>
          <w:color w:val="auto"/>
          <w:sz w:val="22"/>
          <w:lang w:val="hr-HR" w:eastAsia="hr-HR" w:bidi="ta-IN"/>
        </w:rPr>
      </w:pPr>
    </w:p>
    <w:p w14:paraId="12ED6510" w14:textId="77777777" w:rsidR="00AC0650" w:rsidRPr="00BB6C09" w:rsidRDefault="00AC0650" w:rsidP="00331E4C">
      <w:pPr>
        <w:spacing w:line="360" w:lineRule="auto"/>
        <w:jc w:val="both"/>
        <w:rPr>
          <w:rFonts w:ascii="Calibri" w:eastAsia="Times New Roman" w:hAnsi="Calibri" w:cs="Times New Roman"/>
          <w:b w:val="0"/>
          <w:bCs/>
          <w:color w:val="auto"/>
          <w:sz w:val="22"/>
          <w:lang w:val="hr-HR" w:eastAsia="hr-HR" w:bidi="ta-IN"/>
        </w:rPr>
      </w:pPr>
    </w:p>
    <w:p w14:paraId="6365A970" w14:textId="77777777" w:rsidR="00D27F25" w:rsidRDefault="00D27F25" w:rsidP="00331E4C">
      <w:pPr>
        <w:spacing w:line="360" w:lineRule="auto"/>
        <w:jc w:val="both"/>
        <w:rPr>
          <w:rFonts w:ascii="Calibri" w:eastAsia="Times New Roman" w:hAnsi="Calibri" w:cs="Times New Roman"/>
          <w:b w:val="0"/>
          <w:bCs/>
          <w:color w:val="auto"/>
          <w:sz w:val="22"/>
          <w:lang w:val="hr-HR" w:eastAsia="hr-HR" w:bidi="ta-IN"/>
        </w:rPr>
      </w:pPr>
    </w:p>
    <w:p w14:paraId="25495A8D" w14:textId="77777777" w:rsidR="00A37EF4" w:rsidRPr="00BB6C09" w:rsidRDefault="00A37EF4" w:rsidP="00331E4C">
      <w:pPr>
        <w:spacing w:line="360" w:lineRule="auto"/>
        <w:jc w:val="both"/>
        <w:rPr>
          <w:rFonts w:ascii="Calibri" w:eastAsia="Times New Roman" w:hAnsi="Calibri" w:cs="Times New Roman"/>
          <w:b w:val="0"/>
          <w:bCs/>
          <w:color w:val="auto"/>
          <w:sz w:val="22"/>
          <w:lang w:val="hr-HR" w:eastAsia="hr-HR" w:bidi="ta-IN"/>
        </w:rPr>
      </w:pPr>
    </w:p>
    <w:p w14:paraId="056A526B" w14:textId="77777777" w:rsidR="00AC0650" w:rsidRDefault="00AC0650" w:rsidP="00331E4C">
      <w:pPr>
        <w:spacing w:line="360" w:lineRule="auto"/>
        <w:jc w:val="both"/>
        <w:rPr>
          <w:rFonts w:ascii="Calibri" w:eastAsia="Times New Roman" w:hAnsi="Calibri" w:cs="Times New Roman"/>
          <w:b w:val="0"/>
          <w:bCs/>
          <w:color w:val="auto"/>
          <w:sz w:val="22"/>
          <w:lang w:val="hr-HR" w:eastAsia="hr-HR" w:bidi="ta-IN"/>
        </w:rPr>
      </w:pPr>
    </w:p>
    <w:p w14:paraId="5AC2778E" w14:textId="77777777" w:rsidR="008F4F0A" w:rsidRDefault="008F4F0A" w:rsidP="00331E4C">
      <w:pPr>
        <w:spacing w:line="360" w:lineRule="auto"/>
        <w:jc w:val="both"/>
        <w:rPr>
          <w:rFonts w:ascii="Calibri" w:eastAsia="Times New Roman" w:hAnsi="Calibri" w:cs="Times New Roman"/>
          <w:b w:val="0"/>
          <w:bCs/>
          <w:color w:val="auto"/>
          <w:sz w:val="22"/>
          <w:lang w:val="hr-HR" w:eastAsia="hr-HR" w:bidi="ta-IN"/>
        </w:rPr>
      </w:pPr>
    </w:p>
    <w:p w14:paraId="126884CB" w14:textId="21C479C5" w:rsidR="008F4F0A" w:rsidRPr="00EC1760" w:rsidRDefault="008F4F0A" w:rsidP="00BE2367">
      <w:pPr>
        <w:spacing w:after="200" w:line="360" w:lineRule="auto"/>
        <w:rPr>
          <w:lang w:val="hr-HR"/>
        </w:rPr>
      </w:pPr>
      <w:r>
        <w:rPr>
          <w:noProof/>
        </w:rPr>
        <w:drawing>
          <wp:anchor distT="0" distB="0" distL="114300" distR="114300" simplePos="0" relativeHeight="251684864" behindDoc="0" locked="0" layoutInCell="1" allowOverlap="1" wp14:anchorId="013129B4" wp14:editId="36EB986A">
            <wp:simplePos x="0" y="0"/>
            <wp:positionH relativeFrom="column">
              <wp:posOffset>4582795</wp:posOffset>
            </wp:positionH>
            <wp:positionV relativeFrom="paragraph">
              <wp:posOffset>7672764</wp:posOffset>
            </wp:positionV>
            <wp:extent cx="1561629" cy="562610"/>
            <wp:effectExtent l="0" t="0" r="635" b="8890"/>
            <wp:wrapNone/>
            <wp:docPr id="598730630" name="Picture 598730630" descr="A purpl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158888" name="Picture 240158888" descr="A purple letters on a black background&#10;&#10;AI-generated content may be incorrect."/>
                    <pic:cNvPicPr/>
                  </pic:nvPicPr>
                  <pic:blipFill>
                    <a:blip r:embed="rId13" cstate="print">
                      <a:lum bright="70000" contrast="-70000"/>
                      <a:extLst>
                        <a:ext uri="{28A0092B-C50C-407E-A947-70E740481C1C}">
                          <a14:useLocalDpi xmlns:a14="http://schemas.microsoft.com/office/drawing/2010/main" val="0"/>
                        </a:ext>
                      </a:extLst>
                    </a:blip>
                    <a:stretch>
                      <a:fillRect/>
                    </a:stretch>
                  </pic:blipFill>
                  <pic:spPr>
                    <a:xfrm>
                      <a:off x="0" y="0"/>
                      <a:ext cx="1561629" cy="562610"/>
                    </a:xfrm>
                    <a:prstGeom prst="rect">
                      <a:avLst/>
                    </a:prstGeom>
                  </pic:spPr>
                </pic:pic>
              </a:graphicData>
            </a:graphic>
            <wp14:sizeRelH relativeFrom="page">
              <wp14:pctWidth>0</wp14:pctWidth>
            </wp14:sizeRelH>
            <wp14:sizeRelV relativeFrom="page">
              <wp14:pctHeight>0</wp14:pctHeight>
            </wp14:sizeRelV>
          </wp:anchor>
        </w:drawing>
      </w:r>
      <w:r w:rsidRPr="00EC1760">
        <w:rPr>
          <w:lang w:val="hr-HR"/>
        </w:rPr>
        <w:br w:type="page"/>
      </w:r>
    </w:p>
    <w:p w14:paraId="4EBB195E" w14:textId="18EB65B5" w:rsidR="008F4F0A" w:rsidRDefault="008F4F0A" w:rsidP="008F4F0A">
      <w:pPr>
        <w:pStyle w:val="Heading3"/>
        <w:spacing w:line="360" w:lineRule="auto"/>
        <w:rPr>
          <w:lang w:val="hr-HR" w:eastAsia="hr-HR" w:bidi="ta-IN"/>
        </w:rPr>
      </w:pPr>
      <w:bookmarkStart w:id="9" w:name="_Toc224638730"/>
      <w:bookmarkStart w:id="10" w:name="_Toc233986307"/>
      <w:r w:rsidRPr="00100202">
        <w:rPr>
          <w:lang w:val="hr-HR" w:eastAsia="hr-HR" w:bidi="ta-IN"/>
        </w:rPr>
        <w:lastRenderedPageBreak/>
        <w:t>3.</w:t>
      </w:r>
      <w:r w:rsidR="00BE2367">
        <w:rPr>
          <w:lang w:val="hr-HR" w:eastAsia="hr-HR" w:bidi="ta-IN"/>
        </w:rPr>
        <w:t>3</w:t>
      </w:r>
      <w:r w:rsidRPr="00100202">
        <w:rPr>
          <w:lang w:val="hr-HR" w:eastAsia="hr-HR" w:bidi="ta-IN"/>
        </w:rPr>
        <w:t>. Aktivnosti Sektora za financije i zajedničke poslove tijekom 2025.godine</w:t>
      </w:r>
      <w:bookmarkEnd w:id="9"/>
      <w:bookmarkEnd w:id="10"/>
    </w:p>
    <w:p w14:paraId="7AC8F8C5" w14:textId="77777777" w:rsidR="008F4F0A" w:rsidRPr="00B722BB" w:rsidRDefault="008F4F0A" w:rsidP="008F4F0A">
      <w:pPr>
        <w:rPr>
          <w:lang w:val="hr-HR" w:eastAsia="hr-HR" w:bidi="ta-IN"/>
        </w:rPr>
      </w:pPr>
    </w:p>
    <w:p w14:paraId="0AFCA4AA" w14:textId="77777777" w:rsidR="008F4F0A" w:rsidRPr="00331E4C" w:rsidRDefault="008F4F0A" w:rsidP="008F4F0A">
      <w:pPr>
        <w:spacing w:after="240" w:line="360" w:lineRule="auto"/>
        <w:jc w:val="both"/>
        <w:rPr>
          <w:rFonts w:ascii="Calibri" w:eastAsia="Times New Roman" w:hAnsi="Calibri" w:cs="Times New Roman"/>
          <w:b w:val="0"/>
          <w:bCs/>
          <w:color w:val="auto"/>
          <w:sz w:val="22"/>
          <w:lang w:val="hr-HR"/>
        </w:rPr>
      </w:pPr>
      <w:r w:rsidRPr="00331E4C">
        <w:rPr>
          <w:rFonts w:ascii="Calibri" w:eastAsia="Times New Roman" w:hAnsi="Calibri" w:cs="Times New Roman"/>
          <w:b w:val="0"/>
          <w:color w:val="auto"/>
          <w:sz w:val="22"/>
          <w:lang w:val="hr-HR"/>
        </w:rPr>
        <w:t>Sektor za financije i zajedničke poslove</w:t>
      </w:r>
      <w:r w:rsidRPr="00331E4C">
        <w:rPr>
          <w:rFonts w:ascii="Calibri" w:eastAsia="Times New Roman" w:hAnsi="Calibri" w:cs="Times New Roman"/>
          <w:b w:val="0"/>
          <w:bCs/>
          <w:color w:val="auto"/>
          <w:sz w:val="22"/>
          <w:lang w:val="hr-HR"/>
        </w:rPr>
        <w:t xml:space="preserve"> je sukladno Pravilniku o radu kontinuirano obavljao poslove izrade prijedloga i izvršavanje akata strateškog planiranja iz djelokruga</w:t>
      </w:r>
      <w:r>
        <w:rPr>
          <w:rFonts w:ascii="Calibri" w:eastAsia="Times New Roman" w:hAnsi="Calibri" w:cs="Times New Roman"/>
          <w:b w:val="0"/>
          <w:bCs/>
          <w:color w:val="auto"/>
          <w:sz w:val="22"/>
          <w:lang w:val="hr-HR"/>
        </w:rPr>
        <w:t xml:space="preserve"> Škole</w:t>
      </w:r>
      <w:r w:rsidRPr="00331E4C">
        <w:rPr>
          <w:rFonts w:ascii="Calibri" w:eastAsia="Times New Roman" w:hAnsi="Calibri" w:cs="Times New Roman"/>
          <w:b w:val="0"/>
          <w:bCs/>
          <w:color w:val="auto"/>
          <w:sz w:val="22"/>
          <w:lang w:val="hr-HR"/>
        </w:rPr>
        <w:t>, proračuna, sustava unutarnjih kontrola, upravljanja ljudskim potencijalima institucije, upravljanja materijalnim i nematerijalnim sredstvima Škole.</w:t>
      </w:r>
    </w:p>
    <w:p w14:paraId="1945D46B" w14:textId="77777777" w:rsidR="008F4F0A" w:rsidRPr="00331E4C" w:rsidRDefault="008F4F0A" w:rsidP="008F4F0A">
      <w:pPr>
        <w:spacing w:after="240" w:line="360" w:lineRule="auto"/>
        <w:jc w:val="both"/>
        <w:rPr>
          <w:rFonts w:ascii="Calibri" w:eastAsia="Times New Roman" w:hAnsi="Calibri" w:cs="Times New Roman"/>
          <w:b w:val="0"/>
          <w:bCs/>
          <w:color w:val="auto"/>
          <w:sz w:val="22"/>
          <w:lang w:val="hr-HR"/>
        </w:rPr>
      </w:pPr>
      <w:r w:rsidRPr="00331E4C">
        <w:rPr>
          <w:rFonts w:ascii="Calibri" w:eastAsia="Times New Roman" w:hAnsi="Calibri" w:cs="Times New Roman"/>
          <w:b w:val="0"/>
          <w:bCs/>
          <w:color w:val="auto"/>
          <w:sz w:val="22"/>
          <w:lang w:val="hr-HR"/>
        </w:rPr>
        <w:t>Sektor koordinira i upravlja poslovnim procesima vezanim uz organizaciju i provođenje računovodstveno-knjigovodstvenih poslova, obračun i isplatu osobnih dohodaka zaposlenika i dohotka od intelektualnih i ostalih usluga, izradu polugodišnjeg i godišnjeg financijskog izvještaja, izradu polugodišnjeg i godišnjeg izvještaja o izvršenju financijskog plana, izdavanje računa za usluge Škole i brigu o naplati. Također je pripremao i provodio postupke jednostavnih nabava roba, radova i usluga za potrebe Škole. Prema zadanim rokovima izradio Plan nabave, redovno ažurirao Registar ugovora i Statističko izvješće. Osim toga organizirao i provodio poslove tekućeg i investicijskog održavanja zgrade i uređaja, poslove vezane za ispunjavanje obveza iz područja zaštite na radu i poslove vezane za informacijski sustav.</w:t>
      </w:r>
    </w:p>
    <w:p w14:paraId="26F2CB5D" w14:textId="77777777" w:rsidR="008F4F0A" w:rsidRDefault="008F4F0A" w:rsidP="008F4F0A">
      <w:pPr>
        <w:spacing w:line="360" w:lineRule="auto"/>
        <w:jc w:val="both"/>
        <w:rPr>
          <w:rFonts w:ascii="Calibri" w:eastAsia="Times New Roman" w:hAnsi="Calibri" w:cs="Times New Roman"/>
          <w:b w:val="0"/>
          <w:bCs/>
          <w:color w:val="auto"/>
          <w:sz w:val="22"/>
          <w:lang w:val="hr-HR"/>
        </w:rPr>
      </w:pPr>
      <w:r w:rsidRPr="00331E4C">
        <w:rPr>
          <w:rFonts w:ascii="Calibri" w:eastAsia="Times New Roman" w:hAnsi="Calibri" w:cs="Times New Roman"/>
          <w:b w:val="0"/>
          <w:bCs/>
          <w:color w:val="auto"/>
          <w:sz w:val="22"/>
          <w:lang w:val="hr-HR"/>
        </w:rPr>
        <w:t xml:space="preserve">Sukladno Pravilniku o radu obavljao je poslove unosa </w:t>
      </w:r>
      <w:r w:rsidRPr="00050D6D">
        <w:rPr>
          <w:rFonts w:ascii="Calibri" w:eastAsia="Times New Roman" w:hAnsi="Calibri" w:cs="Times New Roman"/>
          <w:b w:val="0"/>
          <w:bCs/>
          <w:color w:val="auto"/>
          <w:sz w:val="22"/>
          <w:lang w:val="hr-HR"/>
        </w:rPr>
        <w:t xml:space="preserve">podataka u </w:t>
      </w:r>
      <w:r w:rsidRPr="00486D89">
        <w:rPr>
          <w:rFonts w:ascii="Calibri" w:eastAsia="Times New Roman" w:hAnsi="Calibri" w:cs="Times New Roman"/>
          <w:b w:val="0"/>
          <w:bCs/>
          <w:color w:val="auto"/>
          <w:sz w:val="22"/>
          <w:lang w:val="hr-HR"/>
        </w:rPr>
        <w:t>Registar zaposlenih u državnoj službi i javnim</w:t>
      </w:r>
      <w:r w:rsidRPr="00050D6D">
        <w:rPr>
          <w:rFonts w:ascii="Calibri" w:eastAsia="Times New Roman" w:hAnsi="Calibri" w:cs="Times New Roman"/>
          <w:b w:val="0"/>
          <w:bCs/>
          <w:color w:val="auto"/>
          <w:sz w:val="22"/>
          <w:lang w:val="hr-HR"/>
        </w:rPr>
        <w:t xml:space="preserve"> službam</w:t>
      </w:r>
      <w:r>
        <w:rPr>
          <w:rFonts w:ascii="Calibri" w:eastAsia="Times New Roman" w:hAnsi="Calibri" w:cs="Times New Roman"/>
          <w:b w:val="0"/>
          <w:bCs/>
          <w:color w:val="auto"/>
          <w:sz w:val="22"/>
          <w:lang w:val="hr-HR"/>
        </w:rPr>
        <w:t>a</w:t>
      </w:r>
      <w:r w:rsidRPr="00050D6D">
        <w:rPr>
          <w:rFonts w:ascii="Calibri" w:eastAsia="Times New Roman" w:hAnsi="Calibri" w:cs="Times New Roman"/>
          <w:b w:val="0"/>
          <w:bCs/>
          <w:color w:val="auto"/>
          <w:sz w:val="22"/>
          <w:lang w:val="hr-HR"/>
        </w:rPr>
        <w:t>, vođenje osobnih očevidnika zaposlenika, provodio natječaje za radna mjesta, izrađivao ugovore i odluke u svezi radnog odnosa, prijave i odjave službenika</w:t>
      </w:r>
      <w:r w:rsidRPr="00486D89">
        <w:rPr>
          <w:rFonts w:ascii="Calibri" w:eastAsia="Times New Roman" w:hAnsi="Calibri" w:cs="Times New Roman"/>
          <w:b w:val="0"/>
          <w:bCs/>
          <w:color w:val="auto"/>
          <w:sz w:val="22"/>
          <w:lang w:val="hr-HR"/>
        </w:rPr>
        <w:t xml:space="preserve">, donosio opće i druge akte vezane za poslovanje Škole. </w:t>
      </w:r>
    </w:p>
    <w:p w14:paraId="4B7074FE" w14:textId="77777777" w:rsidR="008F4F0A" w:rsidRDefault="008F4F0A" w:rsidP="008F4F0A">
      <w:pPr>
        <w:spacing w:line="360" w:lineRule="auto"/>
        <w:jc w:val="both"/>
        <w:rPr>
          <w:rFonts w:ascii="Calibri" w:eastAsia="Times New Roman" w:hAnsi="Calibri" w:cs="Times New Roman"/>
          <w:b w:val="0"/>
          <w:bCs/>
          <w:color w:val="auto"/>
          <w:sz w:val="22"/>
          <w:lang w:val="hr-HR"/>
        </w:rPr>
      </w:pPr>
      <w:r w:rsidRPr="00486D89">
        <w:rPr>
          <w:rFonts w:ascii="Calibri" w:eastAsia="Times New Roman" w:hAnsi="Calibri" w:cs="Times New Roman"/>
          <w:b w:val="0"/>
          <w:bCs/>
          <w:color w:val="auto"/>
          <w:sz w:val="22"/>
          <w:lang w:val="hr-HR"/>
        </w:rPr>
        <w:t>Tijekom godine unutar Sektora</w:t>
      </w:r>
      <w:r>
        <w:rPr>
          <w:rFonts w:ascii="Calibri" w:eastAsia="Times New Roman" w:hAnsi="Calibri" w:cs="Times New Roman"/>
          <w:b w:val="0"/>
          <w:bCs/>
          <w:color w:val="auto"/>
          <w:sz w:val="22"/>
          <w:lang w:val="hr-HR"/>
        </w:rPr>
        <w:t xml:space="preserve"> za financije i zajedničke poslove</w:t>
      </w:r>
      <w:r w:rsidRPr="00486D89">
        <w:rPr>
          <w:rFonts w:ascii="Calibri" w:eastAsia="Times New Roman" w:hAnsi="Calibri" w:cs="Times New Roman"/>
          <w:b w:val="0"/>
          <w:bCs/>
          <w:color w:val="auto"/>
          <w:sz w:val="22"/>
          <w:lang w:val="hr-HR"/>
        </w:rPr>
        <w:t xml:space="preserve"> </w:t>
      </w:r>
      <w:r>
        <w:rPr>
          <w:rFonts w:ascii="Calibri" w:eastAsia="Times New Roman" w:hAnsi="Calibri" w:cs="Times New Roman"/>
          <w:b w:val="0"/>
          <w:bCs/>
          <w:color w:val="auto"/>
          <w:sz w:val="22"/>
          <w:lang w:val="hr-HR"/>
        </w:rPr>
        <w:t xml:space="preserve">nastavljen je rad na daljnjem </w:t>
      </w:r>
      <w:r w:rsidRPr="00622168">
        <w:rPr>
          <w:rFonts w:ascii="Calibri" w:eastAsia="Times New Roman" w:hAnsi="Calibri" w:cs="Times New Roman"/>
          <w:b w:val="0"/>
          <w:bCs/>
          <w:color w:val="auto"/>
          <w:sz w:val="22"/>
          <w:lang w:val="hr-HR"/>
        </w:rPr>
        <w:t>razvoju aplikacije</w:t>
      </w:r>
      <w:r w:rsidRPr="00486D89">
        <w:rPr>
          <w:rFonts w:ascii="Calibri" w:eastAsia="Times New Roman" w:hAnsi="Calibri" w:cs="Times New Roman"/>
          <w:b w:val="0"/>
          <w:bCs/>
          <w:i/>
          <w:iCs/>
          <w:color w:val="auto"/>
          <w:sz w:val="22"/>
          <w:lang w:val="hr-HR"/>
        </w:rPr>
        <w:t xml:space="preserve"> </w:t>
      </w:r>
      <w:r w:rsidRPr="00486D89">
        <w:rPr>
          <w:rFonts w:ascii="Calibri" w:eastAsia="Times New Roman" w:hAnsi="Calibri" w:cs="Times New Roman"/>
          <w:b w:val="0"/>
          <w:bCs/>
          <w:color w:val="auto"/>
          <w:sz w:val="22"/>
          <w:lang w:val="hr-HR"/>
        </w:rPr>
        <w:t xml:space="preserve">za izradu Kompetencijskog modela, praćenje radnog učinka i evidencije radnog vremena. </w:t>
      </w:r>
    </w:p>
    <w:p w14:paraId="344515AE" w14:textId="77777777" w:rsidR="008F4F0A" w:rsidRDefault="008F4F0A" w:rsidP="008F4F0A">
      <w:pPr>
        <w:spacing w:line="360" w:lineRule="auto"/>
        <w:jc w:val="both"/>
        <w:rPr>
          <w:rFonts w:ascii="Calibri" w:eastAsia="Times New Roman" w:hAnsi="Calibri" w:cs="Times New Roman"/>
          <w:b w:val="0"/>
          <w:bCs/>
          <w:color w:val="auto"/>
          <w:sz w:val="22"/>
          <w:lang w:val="hr-HR"/>
        </w:rPr>
      </w:pPr>
    </w:p>
    <w:p w14:paraId="595D9325" w14:textId="77777777" w:rsidR="008F4F0A" w:rsidRPr="00486D89" w:rsidRDefault="008F4F0A" w:rsidP="008F4F0A">
      <w:pPr>
        <w:spacing w:line="360" w:lineRule="auto"/>
        <w:jc w:val="both"/>
        <w:rPr>
          <w:rFonts w:ascii="Calibri" w:eastAsia="Times New Roman" w:hAnsi="Calibri" w:cs="Times New Roman"/>
          <w:i/>
          <w:iCs/>
          <w:color w:val="auto"/>
          <w:sz w:val="22"/>
          <w:lang w:val="hr-HR"/>
        </w:rPr>
      </w:pPr>
      <w:r>
        <w:rPr>
          <w:rFonts w:ascii="Calibri" w:eastAsia="Times New Roman" w:hAnsi="Calibri" w:cs="Times New Roman"/>
          <w:b w:val="0"/>
          <w:bCs/>
          <w:color w:val="auto"/>
          <w:sz w:val="22"/>
          <w:lang w:val="hr-HR"/>
        </w:rPr>
        <w:t xml:space="preserve">Službenica Službe za zajedničke poslove Sektora za financije i zajedničke poslove u čijem su djelokrugu poslovi razvoja i upravljanja ljudskih potencijala u Školi intenzivno je sudjelovala na uspostavi </w:t>
      </w:r>
      <w:r w:rsidRPr="00486D89">
        <w:rPr>
          <w:rFonts w:ascii="Calibri" w:eastAsia="Times New Roman" w:hAnsi="Calibri" w:cs="Times New Roman"/>
          <w:b w:val="0"/>
          <w:bCs/>
          <w:color w:val="auto"/>
          <w:sz w:val="22"/>
          <w:lang w:val="hr-HR"/>
        </w:rPr>
        <w:t>HR platform</w:t>
      </w:r>
      <w:r>
        <w:rPr>
          <w:rFonts w:ascii="Calibri" w:eastAsia="Times New Roman" w:hAnsi="Calibri" w:cs="Times New Roman"/>
          <w:b w:val="0"/>
          <w:bCs/>
          <w:color w:val="auto"/>
          <w:sz w:val="22"/>
          <w:lang w:val="hr-HR"/>
        </w:rPr>
        <w:t>e</w:t>
      </w:r>
      <w:r w:rsidRPr="00486D89">
        <w:rPr>
          <w:rFonts w:ascii="Calibri" w:eastAsia="Times New Roman" w:hAnsi="Calibri" w:cs="Times New Roman"/>
          <w:b w:val="0"/>
          <w:bCs/>
          <w:color w:val="auto"/>
          <w:sz w:val="22"/>
          <w:lang w:val="hr-HR"/>
        </w:rPr>
        <w:t xml:space="preserve"> namijenjen</w:t>
      </w:r>
      <w:r>
        <w:rPr>
          <w:rFonts w:ascii="Calibri" w:eastAsia="Times New Roman" w:hAnsi="Calibri" w:cs="Times New Roman"/>
          <w:b w:val="0"/>
          <w:bCs/>
          <w:color w:val="auto"/>
          <w:sz w:val="22"/>
          <w:lang w:val="hr-HR"/>
        </w:rPr>
        <w:t xml:space="preserve">e </w:t>
      </w:r>
      <w:r w:rsidRPr="00486D89">
        <w:rPr>
          <w:rFonts w:ascii="Calibri" w:eastAsia="Times New Roman" w:hAnsi="Calibri" w:cs="Times New Roman"/>
          <w:b w:val="0"/>
          <w:bCs/>
          <w:color w:val="auto"/>
          <w:sz w:val="22"/>
          <w:lang w:val="hr-HR"/>
        </w:rPr>
        <w:t>zaposlenicima  jedinica za upravljanje ljudskim potencijalima u ja</w:t>
      </w:r>
      <w:r>
        <w:rPr>
          <w:rFonts w:ascii="Calibri" w:eastAsia="Times New Roman" w:hAnsi="Calibri" w:cs="Times New Roman"/>
          <w:b w:val="0"/>
          <w:bCs/>
          <w:color w:val="auto"/>
          <w:sz w:val="22"/>
          <w:lang w:val="hr-HR"/>
        </w:rPr>
        <w:t>vnoj upravi</w:t>
      </w:r>
      <w:r w:rsidRPr="00486D89">
        <w:rPr>
          <w:rFonts w:ascii="Calibri" w:eastAsia="Times New Roman" w:hAnsi="Calibri" w:cs="Times New Roman"/>
          <w:b w:val="0"/>
          <w:bCs/>
          <w:color w:val="auto"/>
          <w:sz w:val="22"/>
          <w:lang w:val="hr-HR"/>
        </w:rPr>
        <w:t xml:space="preserve"> te</w:t>
      </w:r>
      <w:r>
        <w:rPr>
          <w:rFonts w:ascii="Calibri" w:eastAsia="Times New Roman" w:hAnsi="Calibri" w:cs="Times New Roman"/>
          <w:b w:val="0"/>
          <w:bCs/>
          <w:color w:val="auto"/>
          <w:sz w:val="22"/>
          <w:lang w:val="hr-HR"/>
        </w:rPr>
        <w:t xml:space="preserve"> na provedbi pripadajućih aktivnosti </w:t>
      </w:r>
      <w:r w:rsidRPr="00486D89">
        <w:rPr>
          <w:rFonts w:ascii="Calibri" w:eastAsia="Times New Roman" w:hAnsi="Calibri" w:cs="Times New Roman"/>
          <w:b w:val="0"/>
          <w:bCs/>
          <w:color w:val="auto"/>
          <w:sz w:val="22"/>
          <w:lang w:val="hr-HR"/>
        </w:rPr>
        <w:t xml:space="preserve">u sklopu </w:t>
      </w:r>
      <w:r w:rsidRPr="00540C27">
        <w:rPr>
          <w:rFonts w:ascii="Calibri" w:eastAsia="Times New Roman" w:hAnsi="Calibri" w:cs="Times New Roman"/>
          <w:i/>
          <w:iCs/>
          <w:color w:val="auto"/>
          <w:sz w:val="22"/>
          <w:lang w:val="hr-HR"/>
        </w:rPr>
        <w:t>HR Inno</w:t>
      </w:r>
      <w:r w:rsidRPr="00486D89">
        <w:rPr>
          <w:rFonts w:ascii="Calibri" w:eastAsia="Times New Roman" w:hAnsi="Calibri" w:cs="Times New Roman"/>
          <w:i/>
          <w:iCs/>
          <w:color w:val="auto"/>
          <w:sz w:val="22"/>
          <w:lang w:val="hr-HR"/>
        </w:rPr>
        <w:t xml:space="preserve">Lab-a. </w:t>
      </w:r>
    </w:p>
    <w:p w14:paraId="75E2D199" w14:textId="77777777" w:rsidR="008F4F0A" w:rsidRDefault="008F4F0A" w:rsidP="008F4F0A">
      <w:pPr>
        <w:spacing w:line="360" w:lineRule="auto"/>
        <w:jc w:val="both"/>
        <w:rPr>
          <w:rFonts w:ascii="Calibri" w:eastAsia="Times New Roman" w:hAnsi="Calibri" w:cs="Times New Roman"/>
          <w:b w:val="0"/>
          <w:bCs/>
          <w:color w:val="auto"/>
          <w:sz w:val="22"/>
          <w:lang w:val="hr-HR"/>
        </w:rPr>
      </w:pPr>
    </w:p>
    <w:p w14:paraId="198FCEA6" w14:textId="77777777" w:rsidR="008F4F0A" w:rsidRDefault="008F4F0A" w:rsidP="008F4F0A">
      <w:pPr>
        <w:spacing w:line="360" w:lineRule="auto"/>
        <w:jc w:val="both"/>
        <w:rPr>
          <w:rFonts w:ascii="Calibri" w:eastAsia="Times New Roman" w:hAnsi="Calibri" w:cs="Times New Roman"/>
          <w:b w:val="0"/>
          <w:bCs/>
          <w:color w:val="auto"/>
          <w:sz w:val="22"/>
          <w:lang w:val="hr-HR"/>
        </w:rPr>
      </w:pPr>
    </w:p>
    <w:p w14:paraId="3CF777B8" w14:textId="77777777" w:rsidR="008F4F0A" w:rsidRDefault="008F4F0A" w:rsidP="008F4F0A">
      <w:pPr>
        <w:spacing w:line="360" w:lineRule="auto"/>
        <w:jc w:val="both"/>
        <w:rPr>
          <w:rFonts w:ascii="Calibri" w:eastAsia="Times New Roman" w:hAnsi="Calibri" w:cs="Times New Roman"/>
          <w:b w:val="0"/>
          <w:bCs/>
          <w:color w:val="auto"/>
          <w:sz w:val="22"/>
          <w:lang w:val="hr-HR"/>
        </w:rPr>
      </w:pPr>
    </w:p>
    <w:p w14:paraId="7CB89745" w14:textId="77777777" w:rsidR="008F4F0A" w:rsidRDefault="008F4F0A" w:rsidP="008F4F0A">
      <w:pPr>
        <w:spacing w:line="360" w:lineRule="auto"/>
        <w:jc w:val="both"/>
        <w:rPr>
          <w:rFonts w:ascii="Calibri" w:eastAsia="Times New Roman" w:hAnsi="Calibri" w:cs="Times New Roman"/>
          <w:b w:val="0"/>
          <w:bCs/>
          <w:color w:val="auto"/>
          <w:sz w:val="22"/>
          <w:lang w:val="hr-HR"/>
        </w:rPr>
      </w:pPr>
    </w:p>
    <w:p w14:paraId="50903291" w14:textId="77777777" w:rsidR="008F4F0A" w:rsidRDefault="008F4F0A" w:rsidP="008F4F0A">
      <w:pPr>
        <w:spacing w:line="360" w:lineRule="auto"/>
        <w:jc w:val="both"/>
        <w:rPr>
          <w:rFonts w:ascii="Calibri" w:eastAsia="Times New Roman" w:hAnsi="Calibri" w:cs="Times New Roman"/>
          <w:b w:val="0"/>
          <w:bCs/>
          <w:color w:val="auto"/>
          <w:sz w:val="22"/>
          <w:lang w:val="hr-HR"/>
        </w:rPr>
      </w:pPr>
    </w:p>
    <w:p w14:paraId="46F0D24C" w14:textId="77777777" w:rsidR="008F4F0A" w:rsidRDefault="008F4F0A" w:rsidP="008F4F0A">
      <w:pPr>
        <w:spacing w:line="360" w:lineRule="auto"/>
        <w:jc w:val="both"/>
        <w:rPr>
          <w:rFonts w:ascii="Calibri" w:eastAsia="Times New Roman" w:hAnsi="Calibri" w:cs="Times New Roman"/>
          <w:b w:val="0"/>
          <w:bCs/>
          <w:color w:val="auto"/>
          <w:sz w:val="22"/>
          <w:lang w:val="hr-HR"/>
        </w:rPr>
      </w:pPr>
    </w:p>
    <w:p w14:paraId="1FC07D7C" w14:textId="77777777" w:rsidR="008F4F0A" w:rsidRDefault="008F4F0A" w:rsidP="008F4F0A">
      <w:pPr>
        <w:spacing w:line="360" w:lineRule="auto"/>
        <w:jc w:val="both"/>
        <w:rPr>
          <w:rFonts w:ascii="Calibri" w:eastAsia="Times New Roman" w:hAnsi="Calibri" w:cs="Times New Roman"/>
          <w:b w:val="0"/>
          <w:bCs/>
          <w:color w:val="auto"/>
          <w:sz w:val="22"/>
          <w:lang w:val="hr-HR"/>
        </w:rPr>
      </w:pPr>
    </w:p>
    <w:p w14:paraId="369AC9A7" w14:textId="77777777" w:rsidR="008F4F0A" w:rsidRDefault="008F4F0A" w:rsidP="008F4F0A">
      <w:pPr>
        <w:spacing w:line="360" w:lineRule="auto"/>
        <w:jc w:val="both"/>
        <w:rPr>
          <w:rFonts w:ascii="Calibri" w:eastAsia="Times New Roman" w:hAnsi="Calibri" w:cs="Times New Roman"/>
          <w:b w:val="0"/>
          <w:bCs/>
          <w:color w:val="auto"/>
          <w:sz w:val="22"/>
          <w:lang w:val="hr-HR"/>
        </w:rPr>
      </w:pPr>
    </w:p>
    <w:p w14:paraId="6B36C9B5" w14:textId="77777777" w:rsidR="008F4F0A" w:rsidRPr="00B025DB" w:rsidRDefault="008F4F0A" w:rsidP="00BE2367">
      <w:pPr>
        <w:spacing w:line="240" w:lineRule="auto"/>
        <w:jc w:val="center"/>
        <w:rPr>
          <w:rFonts w:ascii="Calibri" w:eastAsia="Times New Roman" w:hAnsi="Calibri" w:cs="Times New Roman"/>
          <w:b w:val="0"/>
          <w:bCs/>
          <w:color w:val="auto"/>
          <w:sz w:val="22"/>
          <w:lang w:val="hr-HR" w:eastAsia="hr-HR" w:bidi="ta-IN"/>
        </w:rPr>
      </w:pPr>
    </w:p>
    <w:tbl>
      <w:tblPr>
        <w:tblW w:w="4409" w:type="pct"/>
        <w:jc w:val="center"/>
        <w:tblLayout w:type="fixed"/>
        <w:tblLook w:val="04A0" w:firstRow="1" w:lastRow="0" w:firstColumn="1" w:lastColumn="0" w:noHBand="0" w:noVBand="1"/>
      </w:tblPr>
      <w:tblGrid>
        <w:gridCol w:w="2467"/>
        <w:gridCol w:w="1885"/>
        <w:gridCol w:w="1999"/>
        <w:gridCol w:w="2402"/>
      </w:tblGrid>
      <w:tr w:rsidR="008F4F0A" w:rsidRPr="00B025DB" w14:paraId="072F4BBD" w14:textId="77777777" w:rsidTr="00BE2367">
        <w:trPr>
          <w:trHeight w:val="398"/>
          <w:jc w:val="center"/>
        </w:trPr>
        <w:tc>
          <w:tcPr>
            <w:tcW w:w="1409" w:type="pct"/>
            <w:tcBorders>
              <w:top w:val="single" w:sz="8" w:space="0" w:color="auto"/>
              <w:left w:val="single" w:sz="4" w:space="0" w:color="auto"/>
              <w:bottom w:val="single" w:sz="8" w:space="0" w:color="auto"/>
              <w:right w:val="single" w:sz="4" w:space="0" w:color="auto"/>
            </w:tcBorders>
            <w:shd w:val="clear" w:color="auto" w:fill="BBADC9"/>
          </w:tcPr>
          <w:p w14:paraId="2FE50DE1" w14:textId="77777777" w:rsidR="008F4F0A" w:rsidRPr="00B025DB" w:rsidRDefault="008F4F0A" w:rsidP="00B655A1">
            <w:pPr>
              <w:spacing w:after="120" w:line="240" w:lineRule="auto"/>
              <w:jc w:val="both"/>
              <w:rPr>
                <w:rFonts w:ascii="Calibri" w:eastAsia="Times New Roman" w:hAnsi="Calibri" w:cs="Times New Roman"/>
                <w:bCs/>
                <w:color w:val="FFFFFF"/>
                <w:sz w:val="22"/>
                <w:lang w:val="hr-HR"/>
              </w:rPr>
            </w:pPr>
          </w:p>
        </w:tc>
        <w:tc>
          <w:tcPr>
            <w:tcW w:w="1077" w:type="pct"/>
            <w:tcBorders>
              <w:top w:val="single" w:sz="8" w:space="0" w:color="auto"/>
              <w:left w:val="nil"/>
              <w:bottom w:val="single" w:sz="8" w:space="0" w:color="auto"/>
              <w:right w:val="single" w:sz="4" w:space="0" w:color="auto"/>
            </w:tcBorders>
            <w:shd w:val="clear" w:color="auto" w:fill="BBADC9"/>
          </w:tcPr>
          <w:p w14:paraId="01524496" w14:textId="77777777" w:rsidR="008F4F0A" w:rsidRPr="00B025DB" w:rsidRDefault="008F4F0A" w:rsidP="00B655A1">
            <w:pPr>
              <w:spacing w:after="120" w:line="240" w:lineRule="auto"/>
              <w:jc w:val="both"/>
              <w:rPr>
                <w:rFonts w:ascii="Calibri" w:eastAsia="Times New Roman" w:hAnsi="Calibri" w:cs="Times New Roman"/>
                <w:bCs/>
                <w:color w:val="FFFFFF"/>
                <w:sz w:val="22"/>
                <w:lang w:val="hr-HR"/>
              </w:rPr>
            </w:pPr>
            <w:r w:rsidRPr="00B025DB">
              <w:rPr>
                <w:rFonts w:ascii="Calibri" w:eastAsia="Times New Roman" w:hAnsi="Calibri" w:cs="Times New Roman"/>
                <w:bCs/>
                <w:color w:val="FFFFFF"/>
                <w:sz w:val="22"/>
                <w:lang w:val="hr-HR"/>
              </w:rPr>
              <w:t>Plan 2025</w:t>
            </w:r>
          </w:p>
        </w:tc>
        <w:tc>
          <w:tcPr>
            <w:tcW w:w="1142" w:type="pct"/>
            <w:tcBorders>
              <w:top w:val="single" w:sz="8" w:space="0" w:color="auto"/>
              <w:left w:val="nil"/>
              <w:bottom w:val="single" w:sz="8" w:space="0" w:color="auto"/>
              <w:right w:val="single" w:sz="4" w:space="0" w:color="auto"/>
            </w:tcBorders>
            <w:shd w:val="clear" w:color="auto" w:fill="BBADC9"/>
          </w:tcPr>
          <w:p w14:paraId="4C1DEBC8" w14:textId="77777777" w:rsidR="008F4F0A" w:rsidRPr="00B025DB" w:rsidRDefault="008F4F0A" w:rsidP="00B655A1">
            <w:pPr>
              <w:spacing w:after="120" w:line="240" w:lineRule="auto"/>
              <w:jc w:val="both"/>
              <w:rPr>
                <w:rFonts w:ascii="Calibri" w:eastAsia="Times New Roman" w:hAnsi="Calibri" w:cs="Times New Roman"/>
                <w:bCs/>
                <w:color w:val="FFFFFF"/>
                <w:sz w:val="22"/>
                <w:lang w:val="hr-HR"/>
              </w:rPr>
            </w:pPr>
            <w:r w:rsidRPr="00B025DB">
              <w:rPr>
                <w:rFonts w:ascii="Calibri" w:eastAsia="Times New Roman" w:hAnsi="Calibri" w:cs="Times New Roman"/>
                <w:bCs/>
                <w:color w:val="FFFFFF"/>
                <w:sz w:val="22"/>
                <w:lang w:val="hr-HR"/>
              </w:rPr>
              <w:t>Izvršenje</w:t>
            </w:r>
          </w:p>
        </w:tc>
        <w:tc>
          <w:tcPr>
            <w:tcW w:w="1372" w:type="pct"/>
            <w:tcBorders>
              <w:top w:val="single" w:sz="8" w:space="0" w:color="auto"/>
              <w:left w:val="nil"/>
              <w:bottom w:val="single" w:sz="8" w:space="0" w:color="auto"/>
              <w:right w:val="single" w:sz="4" w:space="0" w:color="auto"/>
            </w:tcBorders>
            <w:shd w:val="clear" w:color="auto" w:fill="BBADC9"/>
          </w:tcPr>
          <w:p w14:paraId="32EB47D4" w14:textId="77777777" w:rsidR="008F4F0A" w:rsidRPr="00B025DB" w:rsidRDefault="008F4F0A" w:rsidP="00B655A1">
            <w:pPr>
              <w:spacing w:after="120" w:line="240" w:lineRule="auto"/>
              <w:jc w:val="both"/>
              <w:rPr>
                <w:rFonts w:ascii="Calibri" w:eastAsia="Times New Roman" w:hAnsi="Calibri" w:cs="Times New Roman"/>
                <w:bCs/>
                <w:color w:val="FFFFFF"/>
                <w:sz w:val="22"/>
                <w:lang w:val="hr-HR"/>
              </w:rPr>
            </w:pPr>
            <w:r w:rsidRPr="00B025DB">
              <w:rPr>
                <w:rFonts w:ascii="Calibri" w:eastAsia="Times New Roman" w:hAnsi="Calibri" w:cs="Times New Roman"/>
                <w:bCs/>
                <w:color w:val="FFFFFF"/>
                <w:sz w:val="22"/>
                <w:lang w:val="hr-HR"/>
              </w:rPr>
              <w:t>Indeks (2/1*100)</w:t>
            </w:r>
          </w:p>
        </w:tc>
      </w:tr>
      <w:tr w:rsidR="008F4F0A" w:rsidRPr="00B025DB" w14:paraId="3342B85D" w14:textId="77777777" w:rsidTr="00BE2367">
        <w:trPr>
          <w:trHeight w:val="169"/>
          <w:jc w:val="center"/>
        </w:trPr>
        <w:tc>
          <w:tcPr>
            <w:tcW w:w="1409" w:type="pct"/>
            <w:tcBorders>
              <w:top w:val="single" w:sz="8" w:space="0" w:color="auto"/>
              <w:left w:val="single" w:sz="4" w:space="0" w:color="auto"/>
              <w:bottom w:val="single" w:sz="8" w:space="0" w:color="auto"/>
              <w:right w:val="single" w:sz="4" w:space="0" w:color="auto"/>
            </w:tcBorders>
            <w:shd w:val="clear" w:color="auto" w:fill="BBADC9"/>
          </w:tcPr>
          <w:p w14:paraId="3C793C38" w14:textId="77777777" w:rsidR="008F4F0A" w:rsidRPr="00B025DB" w:rsidRDefault="008F4F0A" w:rsidP="00B655A1">
            <w:pPr>
              <w:spacing w:after="120" w:line="240" w:lineRule="auto"/>
              <w:jc w:val="both"/>
              <w:rPr>
                <w:rFonts w:ascii="Calibri" w:eastAsia="Times New Roman" w:hAnsi="Calibri" w:cs="Times New Roman"/>
                <w:bCs/>
                <w:color w:val="FFFFFF"/>
                <w:sz w:val="22"/>
                <w:lang w:val="hr-HR"/>
              </w:rPr>
            </w:pPr>
          </w:p>
        </w:tc>
        <w:tc>
          <w:tcPr>
            <w:tcW w:w="1077" w:type="pct"/>
            <w:tcBorders>
              <w:top w:val="single" w:sz="8" w:space="0" w:color="auto"/>
              <w:left w:val="nil"/>
              <w:bottom w:val="single" w:sz="8" w:space="0" w:color="auto"/>
              <w:right w:val="single" w:sz="4" w:space="0" w:color="auto"/>
            </w:tcBorders>
            <w:shd w:val="clear" w:color="auto" w:fill="BBADC9"/>
          </w:tcPr>
          <w:p w14:paraId="120810C8" w14:textId="77777777" w:rsidR="008F4F0A" w:rsidRPr="00B025DB" w:rsidRDefault="008F4F0A" w:rsidP="00B655A1">
            <w:pPr>
              <w:spacing w:after="120" w:line="240" w:lineRule="auto"/>
              <w:jc w:val="both"/>
              <w:rPr>
                <w:rFonts w:ascii="Calibri" w:eastAsia="Times New Roman" w:hAnsi="Calibri" w:cs="Times New Roman"/>
                <w:bCs/>
                <w:color w:val="FFFFFF"/>
                <w:sz w:val="22"/>
                <w:lang w:val="hr-HR"/>
              </w:rPr>
            </w:pPr>
            <w:r w:rsidRPr="00B025DB">
              <w:rPr>
                <w:rFonts w:ascii="Calibri" w:eastAsia="Times New Roman" w:hAnsi="Calibri" w:cs="Times New Roman"/>
                <w:bCs/>
                <w:color w:val="FFFFFF"/>
                <w:sz w:val="22"/>
                <w:lang w:val="hr-HR"/>
              </w:rPr>
              <w:t>1</w:t>
            </w:r>
          </w:p>
        </w:tc>
        <w:tc>
          <w:tcPr>
            <w:tcW w:w="1142" w:type="pct"/>
            <w:tcBorders>
              <w:top w:val="single" w:sz="8" w:space="0" w:color="auto"/>
              <w:left w:val="nil"/>
              <w:bottom w:val="single" w:sz="8" w:space="0" w:color="auto"/>
              <w:right w:val="single" w:sz="4" w:space="0" w:color="auto"/>
            </w:tcBorders>
            <w:shd w:val="clear" w:color="auto" w:fill="BBADC9"/>
          </w:tcPr>
          <w:p w14:paraId="5A78735D" w14:textId="77777777" w:rsidR="008F4F0A" w:rsidRPr="00B025DB" w:rsidRDefault="008F4F0A" w:rsidP="00B655A1">
            <w:pPr>
              <w:spacing w:after="120" w:line="240" w:lineRule="auto"/>
              <w:jc w:val="both"/>
              <w:rPr>
                <w:rFonts w:ascii="Calibri" w:eastAsia="Times New Roman" w:hAnsi="Calibri" w:cs="Times New Roman"/>
                <w:bCs/>
                <w:color w:val="FFFFFF"/>
                <w:sz w:val="22"/>
                <w:lang w:val="hr-HR"/>
              </w:rPr>
            </w:pPr>
            <w:r w:rsidRPr="00B025DB">
              <w:rPr>
                <w:rFonts w:ascii="Calibri" w:eastAsia="Times New Roman" w:hAnsi="Calibri" w:cs="Times New Roman"/>
                <w:bCs/>
                <w:color w:val="FFFFFF"/>
                <w:sz w:val="22"/>
                <w:lang w:val="hr-HR"/>
              </w:rPr>
              <w:t>2</w:t>
            </w:r>
          </w:p>
        </w:tc>
        <w:tc>
          <w:tcPr>
            <w:tcW w:w="1372" w:type="pct"/>
            <w:tcBorders>
              <w:top w:val="single" w:sz="8" w:space="0" w:color="auto"/>
              <w:left w:val="nil"/>
              <w:bottom w:val="single" w:sz="8" w:space="0" w:color="auto"/>
              <w:right w:val="single" w:sz="4" w:space="0" w:color="auto"/>
            </w:tcBorders>
            <w:shd w:val="clear" w:color="auto" w:fill="BBADC9"/>
          </w:tcPr>
          <w:p w14:paraId="59EEA527" w14:textId="77777777" w:rsidR="008F4F0A" w:rsidRPr="00B025DB" w:rsidRDefault="008F4F0A" w:rsidP="00B655A1">
            <w:pPr>
              <w:spacing w:after="120" w:line="240" w:lineRule="auto"/>
              <w:jc w:val="both"/>
              <w:rPr>
                <w:rFonts w:ascii="Calibri" w:eastAsia="Times New Roman" w:hAnsi="Calibri" w:cs="Times New Roman"/>
                <w:bCs/>
                <w:color w:val="FFFFFF"/>
                <w:sz w:val="22"/>
                <w:lang w:val="hr-HR"/>
              </w:rPr>
            </w:pPr>
            <w:r w:rsidRPr="00B025DB">
              <w:rPr>
                <w:rFonts w:ascii="Calibri" w:eastAsia="Times New Roman" w:hAnsi="Calibri" w:cs="Times New Roman"/>
                <w:bCs/>
                <w:color w:val="FFFFFF"/>
                <w:sz w:val="22"/>
                <w:lang w:val="hr-HR"/>
              </w:rPr>
              <w:t>3</w:t>
            </w:r>
          </w:p>
        </w:tc>
      </w:tr>
      <w:tr w:rsidR="008F4F0A" w:rsidRPr="00B025DB" w14:paraId="28F6D232" w14:textId="77777777" w:rsidTr="00BE2367">
        <w:trPr>
          <w:trHeight w:val="355"/>
          <w:jc w:val="center"/>
        </w:trPr>
        <w:tc>
          <w:tcPr>
            <w:tcW w:w="1409" w:type="pct"/>
            <w:tcBorders>
              <w:top w:val="single" w:sz="4" w:space="0" w:color="auto"/>
              <w:left w:val="single" w:sz="4" w:space="0" w:color="auto"/>
              <w:bottom w:val="single" w:sz="4" w:space="0" w:color="auto"/>
              <w:right w:val="single" w:sz="6" w:space="0" w:color="auto"/>
            </w:tcBorders>
            <w:shd w:val="clear" w:color="000000" w:fill="FFFFFF"/>
            <w:noWrap/>
          </w:tcPr>
          <w:p w14:paraId="21A7908B" w14:textId="77777777" w:rsidR="008F4F0A" w:rsidRPr="00B025DB" w:rsidRDefault="008F4F0A" w:rsidP="00B655A1">
            <w:pPr>
              <w:spacing w:after="120" w:line="240" w:lineRule="auto"/>
              <w:jc w:val="both"/>
              <w:rPr>
                <w:rFonts w:ascii="Calibri" w:eastAsia="Times New Roman" w:hAnsi="Calibri" w:cs="Times New Roman"/>
                <w:bCs/>
                <w:color w:val="auto"/>
                <w:sz w:val="22"/>
                <w:lang w:val="hr-HR"/>
              </w:rPr>
            </w:pPr>
            <w:r w:rsidRPr="00B025DB">
              <w:rPr>
                <w:rFonts w:ascii="Calibri" w:eastAsia="Times New Roman" w:hAnsi="Calibri" w:cs="Times New Roman"/>
                <w:bCs/>
                <w:color w:val="auto"/>
                <w:sz w:val="22"/>
                <w:lang w:val="hr-HR"/>
              </w:rPr>
              <w:t>UKUPNO PRIHODI</w:t>
            </w:r>
          </w:p>
        </w:tc>
        <w:tc>
          <w:tcPr>
            <w:tcW w:w="1077" w:type="pct"/>
            <w:tcBorders>
              <w:top w:val="single" w:sz="4" w:space="0" w:color="auto"/>
              <w:left w:val="single" w:sz="6" w:space="0" w:color="auto"/>
              <w:bottom w:val="single" w:sz="4" w:space="0" w:color="auto"/>
              <w:right w:val="single" w:sz="6" w:space="0" w:color="auto"/>
            </w:tcBorders>
            <w:shd w:val="clear" w:color="000000" w:fill="FFFFFF"/>
          </w:tcPr>
          <w:p w14:paraId="3460E649" w14:textId="77777777" w:rsidR="008F4F0A" w:rsidRPr="00B025DB" w:rsidRDefault="008F4F0A" w:rsidP="00B655A1">
            <w:pPr>
              <w:spacing w:after="120" w:line="240" w:lineRule="auto"/>
              <w:jc w:val="both"/>
              <w:rPr>
                <w:rFonts w:ascii="Calibri" w:eastAsia="Times New Roman" w:hAnsi="Calibri" w:cs="Times New Roman"/>
                <w:bCs/>
                <w:color w:val="auto"/>
                <w:sz w:val="22"/>
                <w:lang w:val="hr-HR"/>
              </w:rPr>
            </w:pPr>
            <w:r w:rsidRPr="00B025DB">
              <w:rPr>
                <w:rFonts w:ascii="Calibri" w:eastAsia="Times New Roman" w:hAnsi="Calibri" w:cs="Times New Roman"/>
                <w:bCs/>
                <w:color w:val="auto"/>
                <w:sz w:val="22"/>
                <w:lang w:val="hr-HR"/>
              </w:rPr>
              <w:t>1.258.805,00</w:t>
            </w:r>
          </w:p>
        </w:tc>
        <w:tc>
          <w:tcPr>
            <w:tcW w:w="1142" w:type="pct"/>
            <w:tcBorders>
              <w:top w:val="single" w:sz="4" w:space="0" w:color="auto"/>
              <w:left w:val="single" w:sz="6" w:space="0" w:color="auto"/>
              <w:bottom w:val="single" w:sz="4" w:space="0" w:color="auto"/>
              <w:right w:val="single" w:sz="6" w:space="0" w:color="auto"/>
            </w:tcBorders>
            <w:shd w:val="clear" w:color="000000" w:fill="FFFFFF"/>
          </w:tcPr>
          <w:p w14:paraId="046F446E" w14:textId="77777777" w:rsidR="008F4F0A" w:rsidRPr="00B025DB" w:rsidRDefault="008F4F0A" w:rsidP="00B655A1">
            <w:pPr>
              <w:spacing w:after="120" w:line="240" w:lineRule="auto"/>
              <w:jc w:val="both"/>
              <w:rPr>
                <w:rFonts w:ascii="Calibri" w:eastAsia="Times New Roman" w:hAnsi="Calibri" w:cs="Times New Roman"/>
                <w:bCs/>
                <w:color w:val="auto"/>
                <w:sz w:val="22"/>
                <w:lang w:val="hr-HR"/>
              </w:rPr>
            </w:pPr>
            <w:r w:rsidRPr="00B025DB">
              <w:rPr>
                <w:rFonts w:ascii="Calibri" w:eastAsia="Times New Roman" w:hAnsi="Calibri" w:cs="Times New Roman"/>
                <w:bCs/>
                <w:color w:val="auto"/>
                <w:sz w:val="22"/>
                <w:lang w:val="hr-HR"/>
              </w:rPr>
              <w:t>1.175.845,01</w:t>
            </w:r>
          </w:p>
        </w:tc>
        <w:tc>
          <w:tcPr>
            <w:tcW w:w="1372" w:type="pct"/>
            <w:tcBorders>
              <w:top w:val="single" w:sz="4" w:space="0" w:color="auto"/>
              <w:left w:val="single" w:sz="6" w:space="0" w:color="auto"/>
              <w:bottom w:val="single" w:sz="4" w:space="0" w:color="auto"/>
              <w:right w:val="single" w:sz="6" w:space="0" w:color="auto"/>
            </w:tcBorders>
            <w:shd w:val="clear" w:color="000000" w:fill="FFFFFF"/>
          </w:tcPr>
          <w:p w14:paraId="3BA0F57F" w14:textId="77777777" w:rsidR="008F4F0A" w:rsidRPr="00B025DB" w:rsidRDefault="008F4F0A" w:rsidP="00B655A1">
            <w:pPr>
              <w:spacing w:after="120" w:line="240" w:lineRule="auto"/>
              <w:jc w:val="both"/>
              <w:rPr>
                <w:rFonts w:ascii="Calibri" w:eastAsia="Times New Roman" w:hAnsi="Calibri" w:cs="Times New Roman"/>
                <w:bCs/>
                <w:color w:val="auto"/>
                <w:sz w:val="22"/>
                <w:lang w:val="hr-HR"/>
              </w:rPr>
            </w:pPr>
            <w:r w:rsidRPr="00B025DB">
              <w:rPr>
                <w:rFonts w:ascii="Calibri" w:eastAsia="Times New Roman" w:hAnsi="Calibri" w:cs="Times New Roman"/>
                <w:bCs/>
                <w:color w:val="auto"/>
                <w:sz w:val="22"/>
                <w:lang w:val="hr-HR"/>
              </w:rPr>
              <w:t>93,41</w:t>
            </w:r>
          </w:p>
        </w:tc>
      </w:tr>
      <w:tr w:rsidR="008F4F0A" w:rsidRPr="00B025DB" w14:paraId="7F0D3A68" w14:textId="77777777" w:rsidTr="00BE2367">
        <w:trPr>
          <w:trHeight w:val="330"/>
          <w:jc w:val="center"/>
        </w:trPr>
        <w:tc>
          <w:tcPr>
            <w:tcW w:w="1409" w:type="pct"/>
            <w:tcBorders>
              <w:top w:val="single" w:sz="4" w:space="0" w:color="auto"/>
              <w:left w:val="single" w:sz="4" w:space="0" w:color="auto"/>
              <w:bottom w:val="single" w:sz="4" w:space="0" w:color="auto"/>
              <w:right w:val="single" w:sz="6" w:space="0" w:color="auto"/>
            </w:tcBorders>
            <w:shd w:val="clear" w:color="000000" w:fill="FFFFFF"/>
            <w:noWrap/>
          </w:tcPr>
          <w:p w14:paraId="1FEA7F77" w14:textId="77777777" w:rsidR="008F4F0A" w:rsidRPr="00B025DB" w:rsidRDefault="008F4F0A" w:rsidP="00B655A1">
            <w:pPr>
              <w:spacing w:after="120" w:line="240" w:lineRule="auto"/>
              <w:jc w:val="both"/>
              <w:rPr>
                <w:rFonts w:ascii="Calibri" w:eastAsia="Times New Roman" w:hAnsi="Calibri" w:cs="Times New Roman"/>
                <w:bCs/>
                <w:color w:val="auto"/>
                <w:sz w:val="22"/>
                <w:lang w:val="hr-HR"/>
              </w:rPr>
            </w:pPr>
            <w:r w:rsidRPr="00B025DB">
              <w:rPr>
                <w:rFonts w:ascii="Calibri" w:eastAsia="Times New Roman" w:hAnsi="Calibri" w:cs="Times New Roman"/>
                <w:bCs/>
                <w:color w:val="auto"/>
                <w:sz w:val="22"/>
                <w:lang w:val="hr-HR"/>
              </w:rPr>
              <w:t>UKUPNO RASHODI</w:t>
            </w:r>
          </w:p>
        </w:tc>
        <w:tc>
          <w:tcPr>
            <w:tcW w:w="1077" w:type="pct"/>
            <w:tcBorders>
              <w:top w:val="single" w:sz="4" w:space="0" w:color="auto"/>
              <w:left w:val="single" w:sz="6" w:space="0" w:color="auto"/>
              <w:bottom w:val="single" w:sz="4" w:space="0" w:color="auto"/>
              <w:right w:val="single" w:sz="6" w:space="0" w:color="auto"/>
            </w:tcBorders>
            <w:shd w:val="clear" w:color="000000" w:fill="FFFFFF"/>
            <w:noWrap/>
          </w:tcPr>
          <w:p w14:paraId="0228ADA9" w14:textId="77777777" w:rsidR="008F4F0A" w:rsidRPr="00B025DB" w:rsidRDefault="008F4F0A" w:rsidP="00B655A1">
            <w:pPr>
              <w:spacing w:after="120" w:line="240" w:lineRule="auto"/>
              <w:jc w:val="both"/>
              <w:rPr>
                <w:rFonts w:ascii="Calibri" w:eastAsia="Times New Roman" w:hAnsi="Calibri" w:cs="Times New Roman"/>
                <w:bCs/>
                <w:color w:val="auto"/>
                <w:sz w:val="22"/>
                <w:lang w:val="hr-HR"/>
              </w:rPr>
            </w:pPr>
            <w:r w:rsidRPr="00B025DB">
              <w:rPr>
                <w:rFonts w:ascii="Calibri" w:eastAsia="Times New Roman" w:hAnsi="Calibri" w:cs="Times New Roman"/>
                <w:bCs/>
                <w:color w:val="auto"/>
                <w:sz w:val="22"/>
                <w:lang w:val="hr-HR"/>
              </w:rPr>
              <w:t>1.258.805,00</w:t>
            </w:r>
          </w:p>
        </w:tc>
        <w:tc>
          <w:tcPr>
            <w:tcW w:w="1142" w:type="pct"/>
            <w:tcBorders>
              <w:top w:val="single" w:sz="4" w:space="0" w:color="auto"/>
              <w:left w:val="single" w:sz="6" w:space="0" w:color="auto"/>
              <w:bottom w:val="single" w:sz="4" w:space="0" w:color="auto"/>
              <w:right w:val="single" w:sz="6" w:space="0" w:color="auto"/>
            </w:tcBorders>
            <w:shd w:val="clear" w:color="000000" w:fill="FFFFFF"/>
            <w:noWrap/>
          </w:tcPr>
          <w:p w14:paraId="6D9ACD10" w14:textId="77777777" w:rsidR="008F4F0A" w:rsidRPr="00B025DB" w:rsidRDefault="008F4F0A" w:rsidP="00B655A1">
            <w:pPr>
              <w:spacing w:after="120" w:line="240" w:lineRule="auto"/>
              <w:jc w:val="both"/>
              <w:rPr>
                <w:rFonts w:ascii="Calibri" w:eastAsia="Times New Roman" w:hAnsi="Calibri" w:cs="Times New Roman"/>
                <w:bCs/>
                <w:color w:val="auto"/>
                <w:sz w:val="22"/>
                <w:lang w:val="hr-HR"/>
              </w:rPr>
            </w:pPr>
            <w:r w:rsidRPr="00B025DB">
              <w:rPr>
                <w:rFonts w:ascii="Calibri" w:eastAsia="Times New Roman" w:hAnsi="Calibri" w:cs="Times New Roman"/>
                <w:bCs/>
                <w:color w:val="auto"/>
                <w:sz w:val="22"/>
                <w:lang w:val="hr-HR"/>
              </w:rPr>
              <w:t>1.171</w:t>
            </w:r>
            <w:r>
              <w:rPr>
                <w:rFonts w:ascii="Calibri" w:eastAsia="Times New Roman" w:hAnsi="Calibri" w:cs="Times New Roman"/>
                <w:bCs/>
                <w:color w:val="auto"/>
                <w:sz w:val="22"/>
                <w:lang w:val="hr-HR"/>
              </w:rPr>
              <w:t>.</w:t>
            </w:r>
            <w:r w:rsidRPr="00B025DB">
              <w:rPr>
                <w:rFonts w:ascii="Calibri" w:eastAsia="Times New Roman" w:hAnsi="Calibri" w:cs="Times New Roman"/>
                <w:bCs/>
                <w:color w:val="auto"/>
                <w:sz w:val="22"/>
                <w:lang w:val="hr-HR"/>
              </w:rPr>
              <w:t>517,01</w:t>
            </w:r>
          </w:p>
        </w:tc>
        <w:tc>
          <w:tcPr>
            <w:tcW w:w="1372" w:type="pct"/>
            <w:tcBorders>
              <w:top w:val="single" w:sz="4" w:space="0" w:color="auto"/>
              <w:left w:val="single" w:sz="6" w:space="0" w:color="auto"/>
              <w:bottom w:val="single" w:sz="4" w:space="0" w:color="auto"/>
              <w:right w:val="single" w:sz="6" w:space="0" w:color="auto"/>
            </w:tcBorders>
            <w:shd w:val="clear" w:color="000000" w:fill="FFFFFF"/>
            <w:noWrap/>
          </w:tcPr>
          <w:p w14:paraId="66B9C025" w14:textId="77777777" w:rsidR="008F4F0A" w:rsidRPr="00B025DB" w:rsidRDefault="008F4F0A" w:rsidP="00B655A1">
            <w:pPr>
              <w:spacing w:after="120" w:line="240" w:lineRule="auto"/>
              <w:jc w:val="both"/>
              <w:rPr>
                <w:rFonts w:ascii="Calibri" w:eastAsia="Times New Roman" w:hAnsi="Calibri" w:cs="Times New Roman"/>
                <w:bCs/>
                <w:color w:val="auto"/>
                <w:sz w:val="22"/>
                <w:lang w:val="hr-HR"/>
              </w:rPr>
            </w:pPr>
            <w:r w:rsidRPr="00B025DB">
              <w:rPr>
                <w:rFonts w:ascii="Calibri" w:eastAsia="Times New Roman" w:hAnsi="Calibri" w:cs="Times New Roman"/>
                <w:bCs/>
                <w:color w:val="auto"/>
                <w:sz w:val="22"/>
                <w:lang w:val="hr-HR"/>
              </w:rPr>
              <w:t>93,07</w:t>
            </w:r>
          </w:p>
        </w:tc>
      </w:tr>
    </w:tbl>
    <w:p w14:paraId="3986A85C" w14:textId="77777777" w:rsidR="008F4F0A" w:rsidRDefault="008F4F0A" w:rsidP="008F4F0A"/>
    <w:p w14:paraId="7DF59F92" w14:textId="77777777" w:rsidR="008F4F0A" w:rsidRPr="00CB5281" w:rsidRDefault="008F4F0A" w:rsidP="008F4F0A">
      <w:pPr>
        <w:rPr>
          <w:rFonts w:ascii="Calibri" w:hAnsi="Calibri" w:cs="Calibri"/>
          <w:b w:val="0"/>
          <w:bCs/>
          <w:sz w:val="22"/>
        </w:rPr>
      </w:pPr>
    </w:p>
    <w:p w14:paraId="52F78F30" w14:textId="77777777" w:rsidR="008F4F0A" w:rsidRPr="00CB5281" w:rsidRDefault="008F4F0A" w:rsidP="008F4F0A">
      <w:pPr>
        <w:spacing w:after="240" w:line="360" w:lineRule="auto"/>
        <w:ind w:firstLine="720"/>
        <w:jc w:val="both"/>
        <w:rPr>
          <w:rFonts w:ascii="Calibri" w:hAnsi="Calibri" w:cs="Calibri"/>
          <w:b w:val="0"/>
          <w:bCs/>
          <w:sz w:val="22"/>
        </w:rPr>
      </w:pPr>
      <w:r w:rsidRPr="00CB5281">
        <w:rPr>
          <w:rFonts w:ascii="Calibri" w:eastAsia="Times New Roman" w:hAnsi="Calibri" w:cs="Calibri"/>
          <w:b w:val="0"/>
          <w:bCs/>
          <w:color w:val="auto"/>
          <w:sz w:val="22"/>
          <w:lang w:val="hr-HR"/>
        </w:rPr>
        <w:t>Financijski</w:t>
      </w:r>
      <w:r w:rsidRPr="00CB5281">
        <w:rPr>
          <w:rFonts w:ascii="Calibri" w:hAnsi="Calibri" w:cs="Calibri"/>
          <w:b w:val="0"/>
          <w:bCs/>
          <w:sz w:val="22"/>
        </w:rPr>
        <w:t xml:space="preserve"> plan </w:t>
      </w:r>
      <w:r>
        <w:rPr>
          <w:rFonts w:ascii="Calibri" w:hAnsi="Calibri" w:cs="Calibri"/>
          <w:b w:val="0"/>
          <w:bCs/>
          <w:sz w:val="22"/>
        </w:rPr>
        <w:t>Škole</w:t>
      </w:r>
      <w:r w:rsidRPr="00CB5281">
        <w:rPr>
          <w:rFonts w:ascii="Calibri" w:hAnsi="Calibri" w:cs="Calibri"/>
          <w:b w:val="0"/>
          <w:bCs/>
          <w:sz w:val="22"/>
        </w:rPr>
        <w:t xml:space="preserve"> u 2025.godini čine dvije aktivnosti s planiranim sredstvima u ukupnom iznosu od </w:t>
      </w:r>
      <w:r w:rsidRPr="00CB5281">
        <w:rPr>
          <w:rFonts w:ascii="Calibri" w:hAnsi="Calibri" w:cs="Calibri"/>
          <w:sz w:val="22"/>
        </w:rPr>
        <w:t>1.258.805,00</w:t>
      </w:r>
      <w:r w:rsidRPr="00CB5281">
        <w:rPr>
          <w:rFonts w:ascii="Calibri" w:hAnsi="Calibri" w:cs="Calibri"/>
          <w:b w:val="0"/>
          <w:bCs/>
          <w:sz w:val="22"/>
        </w:rPr>
        <w:t xml:space="preserve"> </w:t>
      </w:r>
      <w:r w:rsidRPr="00CB5281">
        <w:rPr>
          <w:rFonts w:ascii="Calibri" w:hAnsi="Calibri" w:cs="Calibri"/>
          <w:sz w:val="22"/>
        </w:rPr>
        <w:t>eura</w:t>
      </w:r>
      <w:r w:rsidRPr="00CB5281">
        <w:rPr>
          <w:rFonts w:ascii="Calibri" w:hAnsi="Calibri" w:cs="Calibri"/>
          <w:b w:val="0"/>
          <w:bCs/>
          <w:sz w:val="22"/>
        </w:rPr>
        <w:t xml:space="preserve"> i to:</w:t>
      </w:r>
    </w:p>
    <w:p w14:paraId="7E3CF4AF" w14:textId="77777777" w:rsidR="008F4F0A" w:rsidRDefault="008F4F0A" w:rsidP="008F4F0A">
      <w:pPr>
        <w:spacing w:after="240" w:line="360" w:lineRule="auto"/>
        <w:jc w:val="both"/>
        <w:rPr>
          <w:rFonts w:cstheme="minorHAnsi"/>
          <w:b w:val="0"/>
          <w:bCs/>
          <w:sz w:val="22"/>
        </w:rPr>
      </w:pPr>
    </w:p>
    <w:p w14:paraId="0383CC06" w14:textId="437CD0BF" w:rsidR="008F4F0A" w:rsidRDefault="007355DF" w:rsidP="00BE2367">
      <w:pPr>
        <w:jc w:val="center"/>
        <w:rPr>
          <w:rFonts w:cstheme="minorHAnsi"/>
          <w:b w:val="0"/>
          <w:bCs/>
          <w:sz w:val="22"/>
        </w:rPr>
      </w:pPr>
      <w:r>
        <w:rPr>
          <w:rFonts w:cstheme="minorHAnsi"/>
          <w:b w:val="0"/>
          <w:bCs/>
          <w:noProof/>
          <w:sz w:val="22"/>
        </w:rPr>
        <w:drawing>
          <wp:inline distT="0" distB="0" distL="0" distR="0" wp14:anchorId="71F04D9F" wp14:editId="6ACFDDCC">
            <wp:extent cx="4310380" cy="3054350"/>
            <wp:effectExtent l="0" t="0" r="0" b="0"/>
            <wp:docPr id="10721326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10380" cy="3054350"/>
                    </a:xfrm>
                    <a:prstGeom prst="rect">
                      <a:avLst/>
                    </a:prstGeom>
                    <a:noFill/>
                  </pic:spPr>
                </pic:pic>
              </a:graphicData>
            </a:graphic>
          </wp:inline>
        </w:drawing>
      </w:r>
    </w:p>
    <w:p w14:paraId="7236ABC3" w14:textId="77777777" w:rsidR="008F4F0A" w:rsidRDefault="008F4F0A" w:rsidP="008F4F0A">
      <w:pPr>
        <w:rPr>
          <w:rFonts w:cstheme="minorHAnsi"/>
          <w:b w:val="0"/>
          <w:bCs/>
          <w:sz w:val="22"/>
        </w:rPr>
      </w:pPr>
    </w:p>
    <w:p w14:paraId="366850C6" w14:textId="77777777" w:rsidR="008F4F0A" w:rsidRDefault="008F4F0A" w:rsidP="008F4F0A">
      <w:pPr>
        <w:rPr>
          <w:rFonts w:cstheme="minorHAnsi"/>
          <w:b w:val="0"/>
          <w:bCs/>
          <w:sz w:val="22"/>
        </w:rPr>
      </w:pPr>
    </w:p>
    <w:p w14:paraId="5AEF9C5C" w14:textId="77777777" w:rsidR="008F4F0A" w:rsidRPr="00CB5281" w:rsidRDefault="008F4F0A" w:rsidP="008F4F0A">
      <w:pPr>
        <w:rPr>
          <w:rFonts w:ascii="Calibri" w:hAnsi="Calibri" w:cs="Calibri"/>
          <w:b w:val="0"/>
          <w:bCs/>
          <w:sz w:val="22"/>
        </w:rPr>
      </w:pPr>
    </w:p>
    <w:p w14:paraId="354E6CDC" w14:textId="77777777" w:rsidR="008F4F0A" w:rsidRPr="00D24222" w:rsidRDefault="008F4F0A" w:rsidP="008F4F0A">
      <w:pPr>
        <w:rPr>
          <w:rFonts w:ascii="Calibri" w:hAnsi="Calibri" w:cs="Calibri"/>
          <w:b w:val="0"/>
          <w:bCs/>
          <w:sz w:val="22"/>
          <w:lang w:val="it-IT"/>
        </w:rPr>
      </w:pPr>
      <w:r w:rsidRPr="00D24222">
        <w:rPr>
          <w:rFonts w:ascii="Calibri" w:hAnsi="Calibri" w:cs="Calibri"/>
          <w:b w:val="0"/>
          <w:bCs/>
          <w:sz w:val="22"/>
          <w:lang w:val="it-IT"/>
        </w:rPr>
        <w:t xml:space="preserve">Planirana sredstva na </w:t>
      </w:r>
      <w:r w:rsidRPr="00D24222">
        <w:rPr>
          <w:rFonts w:ascii="Calibri" w:hAnsi="Calibri" w:cs="Calibri"/>
          <w:sz w:val="22"/>
          <w:lang w:val="it-IT"/>
        </w:rPr>
        <w:t>Administraciji i upravljanju</w:t>
      </w:r>
      <w:r w:rsidRPr="00D24222">
        <w:rPr>
          <w:rFonts w:ascii="Calibri" w:hAnsi="Calibri" w:cs="Calibri"/>
          <w:b w:val="0"/>
          <w:bCs/>
          <w:sz w:val="22"/>
          <w:lang w:val="it-IT"/>
        </w:rPr>
        <w:t xml:space="preserve"> (sa svim izvorima) iznose </w:t>
      </w:r>
      <w:r w:rsidRPr="00D24222">
        <w:rPr>
          <w:rFonts w:ascii="Calibri" w:hAnsi="Calibri" w:cs="Calibri"/>
          <w:sz w:val="22"/>
          <w:lang w:val="it-IT"/>
        </w:rPr>
        <w:t>1.084.402,00</w:t>
      </w:r>
      <w:r w:rsidRPr="00D24222">
        <w:rPr>
          <w:rFonts w:ascii="Calibri" w:hAnsi="Calibri" w:cs="Calibri"/>
          <w:b w:val="0"/>
          <w:bCs/>
          <w:sz w:val="22"/>
          <w:lang w:val="it-IT"/>
        </w:rPr>
        <w:t xml:space="preserve"> </w:t>
      </w:r>
      <w:r w:rsidRPr="00D24222">
        <w:rPr>
          <w:rFonts w:ascii="Calibri" w:hAnsi="Calibri" w:cs="Calibri"/>
          <w:sz w:val="22"/>
          <w:lang w:val="it-IT"/>
        </w:rPr>
        <w:t>eura</w:t>
      </w:r>
      <w:r w:rsidRPr="00D24222">
        <w:rPr>
          <w:rFonts w:ascii="Calibri" w:hAnsi="Calibri" w:cs="Calibri"/>
          <w:b w:val="0"/>
          <w:bCs/>
          <w:sz w:val="22"/>
          <w:lang w:val="it-IT"/>
        </w:rPr>
        <w:t xml:space="preserve"> i to:</w:t>
      </w:r>
    </w:p>
    <w:p w14:paraId="1CB2FBEE" w14:textId="77777777" w:rsidR="008F4F0A" w:rsidRPr="00D24222" w:rsidRDefault="008F4F0A" w:rsidP="008F4F0A">
      <w:pPr>
        <w:pStyle w:val="ListParagraph"/>
        <w:numPr>
          <w:ilvl w:val="0"/>
          <w:numId w:val="31"/>
        </w:numPr>
        <w:rPr>
          <w:rFonts w:ascii="Calibri" w:hAnsi="Calibri" w:cs="Calibri"/>
          <w:b w:val="0"/>
          <w:bCs/>
          <w:sz w:val="22"/>
          <w:lang w:val="it-IT"/>
        </w:rPr>
      </w:pPr>
      <w:r w:rsidRPr="00D24222">
        <w:rPr>
          <w:rFonts w:ascii="Calibri" w:hAnsi="Calibri" w:cs="Calibri"/>
          <w:b w:val="0"/>
          <w:bCs/>
          <w:sz w:val="22"/>
          <w:lang w:val="it-IT"/>
        </w:rPr>
        <w:t>Izvor 11 Opći prihodi i primici 1.066.402,00 eura</w:t>
      </w:r>
    </w:p>
    <w:p w14:paraId="1977A24B" w14:textId="77777777" w:rsidR="008F4F0A" w:rsidRPr="00CB5281" w:rsidRDefault="008F4F0A" w:rsidP="008F4F0A">
      <w:pPr>
        <w:pStyle w:val="ListParagraph"/>
        <w:numPr>
          <w:ilvl w:val="0"/>
          <w:numId w:val="31"/>
        </w:numPr>
        <w:rPr>
          <w:rFonts w:ascii="Calibri" w:hAnsi="Calibri" w:cs="Calibri"/>
          <w:b w:val="0"/>
          <w:bCs/>
          <w:sz w:val="22"/>
        </w:rPr>
      </w:pPr>
      <w:r w:rsidRPr="00CB5281">
        <w:rPr>
          <w:rFonts w:ascii="Calibri" w:hAnsi="Calibri" w:cs="Calibri"/>
          <w:b w:val="0"/>
          <w:bCs/>
          <w:sz w:val="22"/>
        </w:rPr>
        <w:t>Izvor 31 Vlastiti prihodi 18.000,00 eur</w:t>
      </w:r>
      <w:r>
        <w:rPr>
          <w:rFonts w:ascii="Calibri" w:hAnsi="Calibri" w:cs="Calibri"/>
          <w:b w:val="0"/>
          <w:bCs/>
          <w:sz w:val="22"/>
        </w:rPr>
        <w:t>a</w:t>
      </w:r>
    </w:p>
    <w:p w14:paraId="1D99E001" w14:textId="77777777" w:rsidR="008F4F0A" w:rsidRPr="00CB5281" w:rsidRDefault="008F4F0A" w:rsidP="008F4F0A">
      <w:pPr>
        <w:pStyle w:val="ListParagraph"/>
        <w:rPr>
          <w:rFonts w:ascii="Calibri" w:hAnsi="Calibri" w:cs="Calibri"/>
          <w:b w:val="0"/>
          <w:bCs/>
          <w:sz w:val="22"/>
        </w:rPr>
      </w:pPr>
    </w:p>
    <w:p w14:paraId="33334827" w14:textId="77777777" w:rsidR="008F4F0A" w:rsidRPr="00D24222" w:rsidRDefault="008F4F0A" w:rsidP="008F4F0A">
      <w:pPr>
        <w:rPr>
          <w:rFonts w:ascii="Calibri" w:hAnsi="Calibri" w:cs="Calibri"/>
          <w:sz w:val="22"/>
          <w:lang w:val="it-IT"/>
        </w:rPr>
      </w:pPr>
      <w:r w:rsidRPr="00D24222">
        <w:rPr>
          <w:rFonts w:ascii="Calibri" w:hAnsi="Calibri" w:cs="Calibri"/>
          <w:b w:val="0"/>
          <w:bCs/>
          <w:sz w:val="22"/>
          <w:lang w:val="it-IT"/>
        </w:rPr>
        <w:t xml:space="preserve">Planirana  sredstva na </w:t>
      </w:r>
      <w:r w:rsidRPr="00D24222">
        <w:rPr>
          <w:rFonts w:ascii="Calibri" w:hAnsi="Calibri" w:cs="Calibri"/>
          <w:sz w:val="22"/>
          <w:lang w:val="it-IT"/>
        </w:rPr>
        <w:t>Provedbi programa stručnog usavršavanja i izobrazbe</w:t>
      </w:r>
      <w:r w:rsidRPr="00D24222">
        <w:rPr>
          <w:rFonts w:ascii="Calibri" w:hAnsi="Calibri" w:cs="Calibri"/>
          <w:b w:val="0"/>
          <w:bCs/>
          <w:sz w:val="22"/>
          <w:lang w:val="it-IT"/>
        </w:rPr>
        <w:t xml:space="preserve"> iznose </w:t>
      </w:r>
      <w:r w:rsidRPr="00D24222">
        <w:rPr>
          <w:rFonts w:ascii="Calibri" w:hAnsi="Calibri" w:cs="Calibri"/>
          <w:sz w:val="22"/>
          <w:lang w:val="it-IT"/>
        </w:rPr>
        <w:t>174.403,00</w:t>
      </w:r>
      <w:r w:rsidRPr="00D24222">
        <w:rPr>
          <w:rFonts w:ascii="Calibri" w:hAnsi="Calibri" w:cs="Calibri"/>
          <w:b w:val="0"/>
          <w:bCs/>
          <w:sz w:val="22"/>
          <w:lang w:val="it-IT"/>
        </w:rPr>
        <w:t xml:space="preserve"> </w:t>
      </w:r>
      <w:r w:rsidRPr="00D24222">
        <w:rPr>
          <w:rFonts w:ascii="Calibri" w:hAnsi="Calibri" w:cs="Calibri"/>
          <w:sz w:val="22"/>
          <w:lang w:val="it-IT"/>
        </w:rPr>
        <w:t>eura.</w:t>
      </w:r>
    </w:p>
    <w:p w14:paraId="5163C613" w14:textId="77777777" w:rsidR="008F4F0A" w:rsidRPr="00CB5281" w:rsidRDefault="008F4F0A" w:rsidP="008F4F0A">
      <w:pPr>
        <w:rPr>
          <w:rFonts w:ascii="Calibri" w:hAnsi="Calibri" w:cs="Calibri"/>
          <w:sz w:val="22"/>
          <w:lang w:val="de-DE"/>
        </w:rPr>
      </w:pPr>
      <w:r w:rsidRPr="00CB5281">
        <w:rPr>
          <w:rFonts w:ascii="Calibri" w:hAnsi="Calibri" w:cs="Calibri"/>
          <w:b w:val="0"/>
          <w:bCs/>
          <w:sz w:val="22"/>
          <w:lang w:val="de-DE"/>
        </w:rPr>
        <w:t>Od ukupno planiranih prihoda 1.258.805,00 eura ostvareno je</w:t>
      </w:r>
      <w:r w:rsidRPr="00CB5281">
        <w:rPr>
          <w:rFonts w:ascii="Calibri" w:hAnsi="Calibri" w:cs="Calibri"/>
          <w:sz w:val="22"/>
          <w:lang w:val="de-DE"/>
        </w:rPr>
        <w:t xml:space="preserve"> 1.175.845,01 eura.</w:t>
      </w:r>
    </w:p>
    <w:p w14:paraId="7BB2B2CC" w14:textId="77777777" w:rsidR="008F4F0A" w:rsidRPr="00CB5281" w:rsidRDefault="008F4F0A" w:rsidP="008F4F0A">
      <w:pPr>
        <w:rPr>
          <w:rFonts w:ascii="Calibri" w:hAnsi="Calibri" w:cs="Calibri"/>
          <w:b w:val="0"/>
          <w:bCs/>
          <w:sz w:val="22"/>
          <w:lang w:val="de-DE"/>
        </w:rPr>
      </w:pPr>
    </w:p>
    <w:p w14:paraId="11822B88" w14:textId="77777777" w:rsidR="008F4F0A" w:rsidRPr="00B025DB" w:rsidRDefault="008F4F0A" w:rsidP="008F4F0A">
      <w:pPr>
        <w:rPr>
          <w:rFonts w:cstheme="minorHAnsi"/>
          <w:b w:val="0"/>
          <w:bCs/>
          <w:sz w:val="22"/>
          <w:lang w:val="de-DE"/>
        </w:rPr>
      </w:pPr>
    </w:p>
    <w:p w14:paraId="49CCB7C7" w14:textId="77777777" w:rsidR="008F4F0A" w:rsidRPr="00B025DB" w:rsidRDefault="008F4F0A" w:rsidP="008F4F0A">
      <w:pPr>
        <w:rPr>
          <w:lang w:val="de-DE"/>
        </w:rPr>
      </w:pPr>
    </w:p>
    <w:p w14:paraId="4DB3300C" w14:textId="77777777" w:rsidR="008F4F0A" w:rsidRPr="00331E4C" w:rsidRDefault="008F4F0A" w:rsidP="008F4F0A">
      <w:pPr>
        <w:spacing w:line="360" w:lineRule="auto"/>
        <w:jc w:val="both"/>
        <w:rPr>
          <w:rFonts w:ascii="Calibri" w:eastAsia="Times New Roman" w:hAnsi="Calibri" w:cs="Times New Roman"/>
          <w:color w:val="auto"/>
          <w:sz w:val="22"/>
          <w:lang w:val="hr-HR" w:eastAsia="hr-HR" w:bidi="ta-IN"/>
        </w:rPr>
      </w:pPr>
    </w:p>
    <w:p w14:paraId="6E4725A2" w14:textId="77777777" w:rsidR="008F4F0A" w:rsidRPr="00331E4C" w:rsidRDefault="008F4F0A" w:rsidP="008F4F0A">
      <w:pPr>
        <w:spacing w:line="360" w:lineRule="auto"/>
        <w:jc w:val="both"/>
        <w:rPr>
          <w:rFonts w:ascii="Calibri" w:eastAsia="Times New Roman" w:hAnsi="Calibri" w:cs="Times New Roman"/>
          <w:color w:val="auto"/>
          <w:sz w:val="22"/>
          <w:lang w:val="hr-HR" w:eastAsia="hr-HR" w:bidi="ta-IN"/>
        </w:rPr>
      </w:pPr>
    </w:p>
    <w:p w14:paraId="3A7B998F" w14:textId="0D434A43" w:rsidR="008F4F0A" w:rsidRPr="00331E4C" w:rsidRDefault="007355DF" w:rsidP="008F4F0A">
      <w:pPr>
        <w:spacing w:line="360" w:lineRule="auto"/>
        <w:jc w:val="center"/>
        <w:rPr>
          <w:rFonts w:ascii="Calibri" w:eastAsia="Times New Roman" w:hAnsi="Calibri" w:cs="Times New Roman"/>
          <w:color w:val="auto"/>
          <w:sz w:val="22"/>
          <w:lang w:val="hr-HR" w:eastAsia="hr-HR" w:bidi="ta-IN"/>
        </w:rPr>
      </w:pPr>
      <w:r>
        <w:rPr>
          <w:rFonts w:ascii="Calibri" w:eastAsia="Times New Roman" w:hAnsi="Calibri" w:cs="Times New Roman"/>
          <w:noProof/>
          <w:color w:val="auto"/>
          <w:sz w:val="22"/>
          <w:lang w:val="hr-HR" w:eastAsia="hr-HR" w:bidi="ta-IN"/>
        </w:rPr>
        <w:drawing>
          <wp:inline distT="0" distB="0" distL="0" distR="0" wp14:anchorId="14F0EDFA" wp14:editId="4E84B9DE">
            <wp:extent cx="6048375" cy="3095625"/>
            <wp:effectExtent l="0" t="0" r="9525" b="9525"/>
            <wp:docPr id="2424498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48375" cy="3095625"/>
                    </a:xfrm>
                    <a:prstGeom prst="rect">
                      <a:avLst/>
                    </a:prstGeom>
                    <a:noFill/>
                  </pic:spPr>
                </pic:pic>
              </a:graphicData>
            </a:graphic>
          </wp:inline>
        </w:drawing>
      </w:r>
    </w:p>
    <w:p w14:paraId="32BED765" w14:textId="77777777" w:rsidR="008F4F0A" w:rsidRPr="00331E4C" w:rsidRDefault="008F4F0A" w:rsidP="008F4F0A">
      <w:pPr>
        <w:spacing w:line="360" w:lineRule="auto"/>
        <w:jc w:val="center"/>
        <w:rPr>
          <w:rFonts w:ascii="Calibri" w:eastAsia="Times New Roman" w:hAnsi="Calibri" w:cs="Times New Roman"/>
          <w:b w:val="0"/>
          <w:bCs/>
          <w:color w:val="auto"/>
          <w:sz w:val="22"/>
          <w:lang w:val="hr-HR" w:eastAsia="hr-HR" w:bidi="ta-IN"/>
        </w:rPr>
      </w:pPr>
    </w:p>
    <w:p w14:paraId="5E5A0C5D" w14:textId="77777777" w:rsidR="008F4F0A" w:rsidRDefault="008F4F0A" w:rsidP="008F4F0A">
      <w:pPr>
        <w:spacing w:line="360" w:lineRule="auto"/>
        <w:jc w:val="both"/>
        <w:rPr>
          <w:rFonts w:ascii="Calibri" w:eastAsia="Times New Roman" w:hAnsi="Calibri" w:cs="Times New Roman"/>
          <w:b w:val="0"/>
          <w:bCs/>
          <w:color w:val="auto"/>
          <w:sz w:val="22"/>
          <w:lang w:val="hr-HR" w:eastAsia="hr-HR" w:bidi="ta-IN"/>
        </w:rPr>
      </w:pPr>
      <w:r w:rsidRPr="00331E4C">
        <w:rPr>
          <w:rFonts w:ascii="Calibri" w:eastAsia="Times New Roman" w:hAnsi="Calibri" w:cs="Times New Roman"/>
          <w:b w:val="0"/>
          <w:bCs/>
          <w:color w:val="auto"/>
          <w:sz w:val="22"/>
          <w:lang w:val="hr-HR" w:eastAsia="hr-HR" w:bidi="ta-IN"/>
        </w:rPr>
        <w:t xml:space="preserve">Ukupno planirani rashodi za sve aktivnosti su </w:t>
      </w:r>
      <w:r w:rsidRPr="00331E4C">
        <w:rPr>
          <w:rFonts w:ascii="Calibri" w:eastAsia="Times New Roman" w:hAnsi="Calibri" w:cs="Times New Roman"/>
          <w:bCs/>
          <w:color w:val="auto"/>
          <w:sz w:val="22"/>
          <w:lang w:val="hr-HR"/>
        </w:rPr>
        <w:t>1.</w:t>
      </w:r>
      <w:r>
        <w:rPr>
          <w:rFonts w:ascii="Calibri" w:eastAsia="Times New Roman" w:hAnsi="Calibri" w:cs="Times New Roman"/>
          <w:bCs/>
          <w:color w:val="auto"/>
          <w:sz w:val="22"/>
          <w:lang w:val="hr-HR"/>
        </w:rPr>
        <w:t>258.805</w:t>
      </w:r>
      <w:r w:rsidRPr="00331E4C">
        <w:rPr>
          <w:rFonts w:ascii="Calibri" w:eastAsia="Times New Roman" w:hAnsi="Calibri" w:cs="Times New Roman"/>
          <w:bCs/>
          <w:color w:val="auto"/>
          <w:sz w:val="22"/>
          <w:lang w:val="hr-HR"/>
        </w:rPr>
        <w:t>,00</w:t>
      </w:r>
      <w:r w:rsidRPr="00331E4C">
        <w:rPr>
          <w:rFonts w:ascii="Calibri" w:eastAsia="Times New Roman" w:hAnsi="Calibri" w:cs="Times New Roman"/>
          <w:b w:val="0"/>
          <w:bCs/>
          <w:color w:val="auto"/>
          <w:sz w:val="22"/>
          <w:lang w:val="hr-HR" w:eastAsia="hr-HR" w:bidi="ta-IN"/>
        </w:rPr>
        <w:t xml:space="preserve"> </w:t>
      </w:r>
      <w:r w:rsidRPr="00331E4C">
        <w:rPr>
          <w:rFonts w:ascii="Calibri" w:eastAsia="Times New Roman" w:hAnsi="Calibri" w:cs="Times New Roman"/>
          <w:color w:val="auto"/>
          <w:sz w:val="22"/>
          <w:lang w:val="hr-HR" w:eastAsia="hr-HR" w:bidi="ta-IN"/>
        </w:rPr>
        <w:t xml:space="preserve"> eura</w:t>
      </w:r>
      <w:r w:rsidRPr="00331E4C">
        <w:rPr>
          <w:rFonts w:ascii="Calibri" w:eastAsia="Times New Roman" w:hAnsi="Calibri" w:cs="Times New Roman"/>
          <w:b w:val="0"/>
          <w:bCs/>
          <w:color w:val="auto"/>
          <w:sz w:val="22"/>
          <w:lang w:val="hr-HR" w:eastAsia="hr-HR" w:bidi="ta-IN"/>
        </w:rPr>
        <w:t xml:space="preserve">, a ukupno je izvršeno </w:t>
      </w:r>
      <w:r>
        <w:rPr>
          <w:rFonts w:ascii="Calibri" w:eastAsia="Times New Roman" w:hAnsi="Calibri" w:cs="Times New Roman"/>
          <w:bCs/>
          <w:color w:val="auto"/>
          <w:sz w:val="22"/>
          <w:lang w:val="hr-HR" w:eastAsia="hr-HR" w:bidi="ta-IN"/>
        </w:rPr>
        <w:t>1.171.517,01</w:t>
      </w:r>
      <w:r w:rsidRPr="00331E4C">
        <w:rPr>
          <w:rFonts w:ascii="Calibri" w:eastAsia="Times New Roman" w:hAnsi="Calibri" w:cs="Times New Roman"/>
          <w:bCs/>
          <w:color w:val="auto"/>
          <w:sz w:val="22"/>
          <w:lang w:val="hr-HR" w:eastAsia="hr-HR" w:bidi="ta-IN"/>
        </w:rPr>
        <w:t xml:space="preserve"> eura</w:t>
      </w:r>
      <w:r w:rsidRPr="00331E4C">
        <w:rPr>
          <w:rFonts w:ascii="Calibri" w:eastAsia="Times New Roman" w:hAnsi="Calibri" w:cs="Times New Roman"/>
          <w:b w:val="0"/>
          <w:bCs/>
          <w:color w:val="auto"/>
          <w:sz w:val="22"/>
          <w:lang w:val="hr-HR" w:eastAsia="hr-HR" w:bidi="ta-IN"/>
        </w:rPr>
        <w:t xml:space="preserve"> tj. </w:t>
      </w:r>
      <w:r>
        <w:rPr>
          <w:rFonts w:ascii="Calibri" w:eastAsia="Times New Roman" w:hAnsi="Calibri" w:cs="Times New Roman"/>
          <w:bCs/>
          <w:color w:val="auto"/>
          <w:sz w:val="22"/>
          <w:lang w:val="hr-HR"/>
        </w:rPr>
        <w:t xml:space="preserve">93,07 </w:t>
      </w:r>
      <w:r w:rsidRPr="00331E4C">
        <w:rPr>
          <w:rFonts w:ascii="Calibri" w:eastAsia="Times New Roman" w:hAnsi="Calibri" w:cs="Times New Roman"/>
          <w:bCs/>
          <w:color w:val="auto"/>
          <w:sz w:val="22"/>
          <w:lang w:val="hr-HR" w:eastAsia="hr-HR" w:bidi="ta-IN"/>
        </w:rPr>
        <w:t>%</w:t>
      </w:r>
      <w:r>
        <w:rPr>
          <w:rFonts w:ascii="Calibri" w:eastAsia="Times New Roman" w:hAnsi="Calibri" w:cs="Times New Roman"/>
          <w:b w:val="0"/>
          <w:bCs/>
          <w:color w:val="auto"/>
          <w:sz w:val="22"/>
          <w:lang w:val="hr-HR" w:eastAsia="hr-HR" w:bidi="ta-IN"/>
        </w:rPr>
        <w:t>.</w:t>
      </w:r>
    </w:p>
    <w:p w14:paraId="3F994159" w14:textId="77777777" w:rsidR="008F4F0A" w:rsidRDefault="008F4F0A" w:rsidP="008F4F0A">
      <w:pPr>
        <w:rPr>
          <w:rFonts w:ascii="Calibri" w:eastAsia="Times New Roman" w:hAnsi="Calibri" w:cs="Times New Roman"/>
          <w:b w:val="0"/>
          <w:bCs/>
          <w:color w:val="auto"/>
          <w:sz w:val="22"/>
          <w:lang w:val="hr-HR" w:eastAsia="hr-HR" w:bidi="ta-IN"/>
        </w:rPr>
      </w:pPr>
    </w:p>
    <w:p w14:paraId="756CCCF1" w14:textId="77777777" w:rsidR="008F4F0A" w:rsidRPr="002F4088" w:rsidRDefault="008F4F0A" w:rsidP="008F4F0A">
      <w:pPr>
        <w:tabs>
          <w:tab w:val="left" w:pos="3255"/>
        </w:tabs>
        <w:rPr>
          <w:rFonts w:ascii="Calibri" w:eastAsia="Times New Roman" w:hAnsi="Calibri" w:cs="Times New Roman"/>
          <w:sz w:val="22"/>
          <w:lang w:val="hr-HR" w:eastAsia="hr-HR" w:bidi="ta-IN"/>
        </w:rPr>
      </w:pPr>
      <w:r>
        <w:rPr>
          <w:rFonts w:ascii="Calibri" w:eastAsia="Times New Roman" w:hAnsi="Calibri" w:cs="Times New Roman"/>
          <w:sz w:val="22"/>
          <w:lang w:val="hr-HR" w:eastAsia="hr-HR" w:bidi="ta-IN"/>
        </w:rPr>
        <w:tab/>
      </w:r>
    </w:p>
    <w:p w14:paraId="69FF430B" w14:textId="76676A98" w:rsidR="008F4F0A" w:rsidRPr="00331E4C" w:rsidRDefault="00984723" w:rsidP="008F4F0A">
      <w:pPr>
        <w:spacing w:line="360" w:lineRule="auto"/>
        <w:jc w:val="center"/>
        <w:rPr>
          <w:rFonts w:ascii="Calibri" w:eastAsia="Times New Roman" w:hAnsi="Calibri" w:cs="Times New Roman"/>
          <w:bCs/>
          <w:color w:val="auto"/>
          <w:sz w:val="22"/>
          <w:lang w:val="hr-HR" w:eastAsia="hr-HR" w:bidi="ta-IN"/>
        </w:rPr>
      </w:pPr>
      <w:r>
        <w:rPr>
          <w:rFonts w:ascii="Calibri" w:eastAsia="Times New Roman" w:hAnsi="Calibri" w:cs="Times New Roman"/>
          <w:bCs/>
          <w:noProof/>
          <w:color w:val="auto"/>
          <w:sz w:val="22"/>
          <w:lang w:val="hr-HR" w:eastAsia="hr-HR" w:bidi="ta-IN"/>
        </w:rPr>
        <w:drawing>
          <wp:inline distT="0" distB="0" distL="0" distR="0" wp14:anchorId="1540A4DB" wp14:editId="16026EF5">
            <wp:extent cx="6059805" cy="2993390"/>
            <wp:effectExtent l="0" t="0" r="0" b="0"/>
            <wp:docPr id="136110890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59805" cy="2993390"/>
                    </a:xfrm>
                    <a:prstGeom prst="rect">
                      <a:avLst/>
                    </a:prstGeom>
                    <a:noFill/>
                  </pic:spPr>
                </pic:pic>
              </a:graphicData>
            </a:graphic>
          </wp:inline>
        </w:drawing>
      </w:r>
    </w:p>
    <w:p w14:paraId="00BBE2D4" w14:textId="77777777" w:rsidR="008F4F0A" w:rsidRPr="00331E4C" w:rsidRDefault="008F4F0A" w:rsidP="008F4F0A">
      <w:pPr>
        <w:spacing w:line="360" w:lineRule="auto"/>
        <w:jc w:val="both"/>
        <w:rPr>
          <w:rFonts w:ascii="Calibri" w:eastAsia="Times New Roman" w:hAnsi="Calibri" w:cs="Times New Roman"/>
          <w:b w:val="0"/>
          <w:bCs/>
          <w:color w:val="auto"/>
          <w:sz w:val="22"/>
          <w:lang w:val="hr-HR" w:eastAsia="hr-HR" w:bidi="ta-IN"/>
        </w:rPr>
      </w:pPr>
    </w:p>
    <w:p w14:paraId="42F98CB9" w14:textId="77777777" w:rsidR="008F4F0A" w:rsidRPr="00331E4C" w:rsidRDefault="008F4F0A" w:rsidP="008F4F0A">
      <w:pPr>
        <w:spacing w:after="240" w:line="360" w:lineRule="auto"/>
        <w:jc w:val="both"/>
        <w:rPr>
          <w:rFonts w:ascii="Calibri" w:eastAsia="Times New Roman" w:hAnsi="Calibri" w:cs="Times New Roman"/>
          <w:b w:val="0"/>
          <w:bCs/>
          <w:color w:val="auto"/>
          <w:sz w:val="22"/>
          <w:lang w:val="hr-HR" w:eastAsia="hr-HR" w:bidi="ta-IN"/>
        </w:rPr>
      </w:pPr>
      <w:r w:rsidRPr="00331E4C">
        <w:rPr>
          <w:rFonts w:ascii="Calibri" w:eastAsia="Times New Roman" w:hAnsi="Calibri" w:cs="Times New Roman"/>
          <w:b w:val="0"/>
          <w:bCs/>
          <w:color w:val="auto"/>
          <w:sz w:val="22"/>
          <w:lang w:val="hr-HR" w:eastAsia="hr-HR" w:bidi="ta-IN"/>
        </w:rPr>
        <w:t xml:space="preserve">Od ukupnih rashoda </w:t>
      </w:r>
      <w:r>
        <w:rPr>
          <w:rFonts w:ascii="Calibri" w:eastAsia="Times New Roman" w:hAnsi="Calibri" w:cs="Times New Roman"/>
          <w:b w:val="0"/>
          <w:bCs/>
          <w:color w:val="auto"/>
          <w:sz w:val="22"/>
          <w:lang w:val="hr-HR" w:eastAsia="hr-HR" w:bidi="ta-IN"/>
        </w:rPr>
        <w:t>1.171.517,01</w:t>
      </w:r>
      <w:r w:rsidRPr="00331E4C">
        <w:rPr>
          <w:rFonts w:ascii="Calibri" w:eastAsia="Times New Roman" w:hAnsi="Calibri" w:cs="Times New Roman"/>
          <w:b w:val="0"/>
          <w:bCs/>
          <w:color w:val="auto"/>
          <w:sz w:val="22"/>
          <w:lang w:val="hr-HR" w:eastAsia="hr-HR" w:bidi="ta-IN"/>
        </w:rPr>
        <w:t xml:space="preserve"> eura najznačajniji je udio materijalnih rashoda, financijskih rashoda i naknada građanima u iznosu od  </w:t>
      </w:r>
      <w:r>
        <w:rPr>
          <w:rFonts w:ascii="Calibri" w:eastAsia="Times New Roman" w:hAnsi="Calibri" w:cs="Times New Roman"/>
          <w:b w:val="0"/>
          <w:bCs/>
          <w:color w:val="auto"/>
          <w:sz w:val="22"/>
          <w:lang w:val="hr-HR" w:eastAsia="hr-HR" w:bidi="ta-IN"/>
        </w:rPr>
        <w:t>567.852,15</w:t>
      </w:r>
      <w:r w:rsidRPr="00331E4C">
        <w:rPr>
          <w:rFonts w:ascii="Calibri" w:eastAsia="Times New Roman" w:hAnsi="Calibri" w:cs="Times New Roman"/>
          <w:b w:val="0"/>
          <w:bCs/>
          <w:color w:val="auto"/>
          <w:sz w:val="22"/>
          <w:lang w:val="hr-HR" w:eastAsia="hr-HR" w:bidi="ta-IN"/>
        </w:rPr>
        <w:t xml:space="preserve"> eura.</w:t>
      </w:r>
    </w:p>
    <w:p w14:paraId="7A986767" w14:textId="77777777" w:rsidR="008F4F0A" w:rsidRDefault="008F4F0A" w:rsidP="008F4F0A">
      <w:pPr>
        <w:spacing w:line="360" w:lineRule="auto"/>
        <w:jc w:val="both"/>
        <w:rPr>
          <w:rFonts w:ascii="Calibri" w:eastAsia="Times New Roman" w:hAnsi="Calibri" w:cs="Times New Roman"/>
          <w:b w:val="0"/>
          <w:bCs/>
          <w:color w:val="auto"/>
          <w:sz w:val="22"/>
          <w:lang w:val="hr-HR" w:eastAsia="hr-HR" w:bidi="ta-IN"/>
        </w:rPr>
      </w:pPr>
      <w:r w:rsidRPr="00331E4C">
        <w:rPr>
          <w:rFonts w:ascii="Calibri" w:eastAsia="Times New Roman" w:hAnsi="Calibri" w:cs="Times New Roman"/>
          <w:b w:val="0"/>
          <w:bCs/>
          <w:color w:val="auto"/>
          <w:sz w:val="22"/>
          <w:lang w:val="hr-HR" w:eastAsia="hr-HR" w:bidi="ta-IN"/>
        </w:rPr>
        <w:lastRenderedPageBreak/>
        <w:t xml:space="preserve">Od materijalnih rashoda u iznosu od </w:t>
      </w:r>
      <w:r>
        <w:rPr>
          <w:rFonts w:ascii="Calibri" w:eastAsia="Times New Roman" w:hAnsi="Calibri" w:cs="Times New Roman"/>
          <w:b w:val="0"/>
          <w:bCs/>
          <w:color w:val="auto"/>
          <w:sz w:val="22"/>
          <w:lang w:val="hr-HR" w:eastAsia="hr-HR" w:bidi="ta-IN"/>
        </w:rPr>
        <w:t>567.750,14</w:t>
      </w:r>
      <w:r w:rsidRPr="00331E4C">
        <w:rPr>
          <w:rFonts w:ascii="Calibri" w:eastAsia="Times New Roman" w:hAnsi="Calibri" w:cs="Times New Roman"/>
          <w:b w:val="0"/>
          <w:bCs/>
          <w:color w:val="auto"/>
          <w:sz w:val="22"/>
          <w:lang w:val="hr-HR" w:eastAsia="hr-HR" w:bidi="ta-IN"/>
        </w:rPr>
        <w:t xml:space="preserve"> eura najznačajniji udio čine intelektualne usluge </w:t>
      </w:r>
      <w:r>
        <w:rPr>
          <w:rFonts w:ascii="Calibri" w:eastAsia="Times New Roman" w:hAnsi="Calibri" w:cs="Times New Roman"/>
          <w:b w:val="0"/>
          <w:bCs/>
          <w:color w:val="auto"/>
          <w:sz w:val="22"/>
          <w:lang w:val="hr-HR" w:eastAsia="hr-HR" w:bidi="ta-IN"/>
        </w:rPr>
        <w:t xml:space="preserve">193.936,81 </w:t>
      </w:r>
      <w:r w:rsidRPr="00331E4C">
        <w:rPr>
          <w:rFonts w:ascii="Calibri" w:eastAsia="Times New Roman" w:hAnsi="Calibri" w:cs="Times New Roman"/>
          <w:b w:val="0"/>
          <w:bCs/>
          <w:color w:val="auto"/>
          <w:sz w:val="22"/>
          <w:lang w:val="hr-HR" w:eastAsia="hr-HR" w:bidi="ta-IN"/>
        </w:rPr>
        <w:t>eura</w:t>
      </w:r>
      <w:r>
        <w:rPr>
          <w:rFonts w:ascii="Calibri" w:eastAsia="Times New Roman" w:hAnsi="Calibri" w:cs="Times New Roman"/>
          <w:b w:val="0"/>
          <w:bCs/>
          <w:color w:val="auto"/>
          <w:sz w:val="22"/>
          <w:lang w:val="hr-HR" w:eastAsia="hr-HR" w:bidi="ta-IN"/>
        </w:rPr>
        <w:t xml:space="preserve"> i računalne usluge od 147.362,82 eura ukupno za sve aktivnosti.</w:t>
      </w:r>
    </w:p>
    <w:p w14:paraId="43C3C9B0" w14:textId="77777777" w:rsidR="008F4F0A" w:rsidRPr="00331E4C" w:rsidRDefault="008F4F0A" w:rsidP="008F4F0A">
      <w:pPr>
        <w:spacing w:line="360" w:lineRule="auto"/>
        <w:jc w:val="both"/>
        <w:rPr>
          <w:rFonts w:ascii="Calibri" w:eastAsia="Times New Roman" w:hAnsi="Calibri" w:cs="Times New Roman"/>
          <w:b w:val="0"/>
          <w:bCs/>
          <w:color w:val="auto"/>
          <w:sz w:val="22"/>
          <w:lang w:val="hr-HR" w:eastAsia="hr-HR" w:bidi="ta-IN"/>
        </w:rPr>
      </w:pPr>
    </w:p>
    <w:p w14:paraId="491D34BC" w14:textId="4158C847" w:rsidR="008F4F0A" w:rsidRPr="00331E4C" w:rsidRDefault="00FB3423" w:rsidP="008F4F0A">
      <w:pPr>
        <w:spacing w:line="360" w:lineRule="auto"/>
        <w:jc w:val="center"/>
        <w:rPr>
          <w:rFonts w:ascii="Calibri" w:eastAsia="Times New Roman" w:hAnsi="Calibri" w:cs="Times New Roman"/>
          <w:b w:val="0"/>
          <w:bCs/>
          <w:color w:val="auto"/>
          <w:sz w:val="22"/>
          <w:lang w:val="hr-HR" w:eastAsia="hr-HR" w:bidi="ta-IN"/>
        </w:rPr>
      </w:pPr>
      <w:r>
        <w:rPr>
          <w:rFonts w:ascii="Calibri" w:eastAsia="Times New Roman" w:hAnsi="Calibri" w:cs="Times New Roman"/>
          <w:b w:val="0"/>
          <w:bCs/>
          <w:noProof/>
          <w:color w:val="auto"/>
          <w:sz w:val="22"/>
          <w:lang w:val="hr-HR" w:eastAsia="hr-HR" w:bidi="ta-IN"/>
        </w:rPr>
        <w:drawing>
          <wp:inline distT="0" distB="0" distL="0" distR="0" wp14:anchorId="4D1B66B8" wp14:editId="4D57EE2B">
            <wp:extent cx="6115050" cy="6517005"/>
            <wp:effectExtent l="0" t="0" r="0" b="0"/>
            <wp:docPr id="124134173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15050" cy="6517005"/>
                    </a:xfrm>
                    <a:prstGeom prst="rect">
                      <a:avLst/>
                    </a:prstGeom>
                    <a:noFill/>
                  </pic:spPr>
                </pic:pic>
              </a:graphicData>
            </a:graphic>
          </wp:inline>
        </w:drawing>
      </w:r>
    </w:p>
    <w:p w14:paraId="007CFB4C" w14:textId="77777777" w:rsidR="008F4F0A" w:rsidRPr="00331E4C" w:rsidRDefault="008F4F0A" w:rsidP="008F4F0A">
      <w:pPr>
        <w:spacing w:line="360" w:lineRule="auto"/>
        <w:jc w:val="both"/>
        <w:rPr>
          <w:rFonts w:ascii="Calibri" w:eastAsia="Times New Roman" w:hAnsi="Calibri" w:cs="Times New Roman"/>
          <w:b w:val="0"/>
          <w:bCs/>
          <w:color w:val="auto"/>
          <w:sz w:val="22"/>
          <w:lang w:val="hr-HR" w:eastAsia="hr-HR" w:bidi="ta-IN"/>
        </w:rPr>
      </w:pPr>
    </w:p>
    <w:p w14:paraId="55C154C5" w14:textId="77777777" w:rsidR="008F4F0A" w:rsidRPr="00331E4C" w:rsidRDefault="008F4F0A" w:rsidP="008F4F0A">
      <w:pPr>
        <w:spacing w:after="240" w:line="360" w:lineRule="auto"/>
        <w:jc w:val="both"/>
        <w:rPr>
          <w:rFonts w:ascii="Calibri" w:eastAsia="Times New Roman" w:hAnsi="Calibri" w:cs="Times New Roman"/>
          <w:b w:val="0"/>
          <w:bCs/>
          <w:color w:val="auto"/>
          <w:sz w:val="22"/>
          <w:lang w:val="hr-HR" w:eastAsia="hr-HR" w:bidi="ta-IN"/>
        </w:rPr>
      </w:pPr>
      <w:r>
        <w:rPr>
          <w:rFonts w:ascii="Calibri" w:eastAsia="Times New Roman" w:hAnsi="Calibri" w:cs="Times New Roman"/>
          <w:b w:val="0"/>
          <w:bCs/>
          <w:color w:val="auto"/>
          <w:sz w:val="22"/>
          <w:lang w:val="hr-HR" w:eastAsia="hr-HR" w:bidi="ta-IN"/>
        </w:rPr>
        <w:t>Škola</w:t>
      </w:r>
      <w:r w:rsidRPr="00331E4C">
        <w:rPr>
          <w:rFonts w:ascii="Calibri" w:eastAsia="Times New Roman" w:hAnsi="Calibri" w:cs="Times New Roman"/>
          <w:b w:val="0"/>
          <w:bCs/>
          <w:color w:val="auto"/>
          <w:sz w:val="22"/>
          <w:lang w:val="hr-HR" w:eastAsia="hr-HR" w:bidi="ta-IN"/>
        </w:rPr>
        <w:t xml:space="preserve"> ostvaruje i vlastite prihode temeljem prodaje usluga „in house“ radionica institucijama koje su iskazale potrebu za istim (izvor 31).</w:t>
      </w:r>
      <w:r w:rsidRPr="00331E4C">
        <w:rPr>
          <w:rFonts w:ascii="Calibri" w:eastAsia="Times New Roman" w:hAnsi="Calibri" w:cs="Times New Roman"/>
          <w:b w:val="0"/>
          <w:bCs/>
          <w:color w:val="FF0000"/>
          <w:sz w:val="22"/>
          <w:lang w:val="hr-HR" w:eastAsia="hr-HR" w:bidi="ta-IN"/>
        </w:rPr>
        <w:t xml:space="preserve"> </w:t>
      </w:r>
      <w:r w:rsidRPr="00331E4C">
        <w:rPr>
          <w:rFonts w:ascii="Calibri" w:eastAsia="Times New Roman" w:hAnsi="Calibri" w:cs="Times New Roman"/>
          <w:b w:val="0"/>
          <w:bCs/>
          <w:color w:val="auto"/>
          <w:sz w:val="22"/>
          <w:lang w:val="hr-HR" w:eastAsia="hr-HR" w:bidi="ta-IN"/>
        </w:rPr>
        <w:t xml:space="preserve">Radionice se financiraju iz proračuna institucija. Za određeni dio radionica uz troškove </w:t>
      </w:r>
      <w:r w:rsidRPr="00331E4C">
        <w:rPr>
          <w:rFonts w:ascii="Calibri" w:eastAsia="Times New Roman" w:hAnsi="Calibri" w:cs="Times New Roman"/>
          <w:b w:val="0"/>
          <w:bCs/>
          <w:color w:val="auto"/>
          <w:sz w:val="22"/>
          <w:lang w:val="hr-HR" w:eastAsia="hr-HR" w:bidi="ta-IN"/>
        </w:rPr>
        <w:lastRenderedPageBreak/>
        <w:t>honorara predavača, naplaćuju se smještaj i ostali putni troškovi predavača.</w:t>
      </w:r>
      <w:r w:rsidRPr="00331E4C">
        <w:rPr>
          <w:rFonts w:ascii="Calibri" w:eastAsia="Times New Roman" w:hAnsi="Calibri" w:cs="Times New Roman"/>
          <w:b w:val="0"/>
          <w:bCs/>
          <w:color w:val="FF0000"/>
          <w:sz w:val="22"/>
          <w:lang w:val="hr-HR" w:eastAsia="hr-HR" w:bidi="ta-IN"/>
        </w:rPr>
        <w:t xml:space="preserve">  </w:t>
      </w:r>
      <w:r w:rsidRPr="00331E4C">
        <w:rPr>
          <w:rFonts w:ascii="Calibri" w:eastAsia="Times New Roman" w:hAnsi="Calibri" w:cs="Times New Roman"/>
          <w:b w:val="0"/>
          <w:bCs/>
          <w:color w:val="auto"/>
          <w:sz w:val="22"/>
          <w:lang w:val="hr-HR" w:eastAsia="hr-HR" w:bidi="ta-IN"/>
        </w:rPr>
        <w:t xml:space="preserve">Planirana sredstva na izvoru 31 iznose </w:t>
      </w:r>
      <w:r w:rsidRPr="00331E4C">
        <w:rPr>
          <w:rFonts w:ascii="Calibri" w:eastAsia="Times New Roman" w:hAnsi="Calibri" w:cs="Times New Roman"/>
          <w:bCs/>
          <w:color w:val="auto"/>
          <w:sz w:val="22"/>
          <w:lang w:val="hr-HR" w:eastAsia="hr-HR" w:bidi="ta-IN"/>
        </w:rPr>
        <w:t>1</w:t>
      </w:r>
      <w:r>
        <w:rPr>
          <w:rFonts w:ascii="Calibri" w:eastAsia="Times New Roman" w:hAnsi="Calibri" w:cs="Times New Roman"/>
          <w:bCs/>
          <w:color w:val="auto"/>
          <w:sz w:val="22"/>
          <w:lang w:val="hr-HR" w:eastAsia="hr-HR" w:bidi="ta-IN"/>
        </w:rPr>
        <w:t>8.000,00</w:t>
      </w:r>
      <w:r w:rsidRPr="00331E4C">
        <w:rPr>
          <w:rFonts w:ascii="Calibri" w:eastAsia="Times New Roman" w:hAnsi="Calibri" w:cs="Times New Roman"/>
          <w:bCs/>
          <w:color w:val="auto"/>
          <w:sz w:val="22"/>
          <w:lang w:val="hr-HR" w:eastAsia="hr-HR" w:bidi="ta-IN"/>
        </w:rPr>
        <w:t xml:space="preserve"> eura</w:t>
      </w:r>
      <w:r w:rsidRPr="00331E4C">
        <w:rPr>
          <w:rFonts w:ascii="Calibri" w:eastAsia="Times New Roman" w:hAnsi="Calibri" w:cs="Times New Roman"/>
          <w:b w:val="0"/>
          <w:bCs/>
          <w:color w:val="auto"/>
          <w:sz w:val="22"/>
          <w:lang w:val="hr-HR" w:eastAsia="hr-HR" w:bidi="ta-IN"/>
        </w:rPr>
        <w:t>.</w:t>
      </w:r>
    </w:p>
    <w:p w14:paraId="74DDF250" w14:textId="77777777" w:rsidR="008F4F0A" w:rsidRDefault="008F4F0A" w:rsidP="008F4F0A">
      <w:pPr>
        <w:spacing w:line="360" w:lineRule="auto"/>
        <w:rPr>
          <w:rFonts w:ascii="Calibri" w:eastAsia="Times New Roman" w:hAnsi="Calibri" w:cs="Times New Roman"/>
          <w:b w:val="0"/>
          <w:bCs/>
          <w:color w:val="auto"/>
          <w:sz w:val="22"/>
          <w:lang w:val="hr-HR" w:eastAsia="hr-HR" w:bidi="ta-IN"/>
        </w:rPr>
      </w:pPr>
      <w:r w:rsidRPr="00331E4C">
        <w:rPr>
          <w:rFonts w:ascii="Calibri" w:eastAsia="Times New Roman" w:hAnsi="Calibri" w:cs="Times New Roman"/>
          <w:b w:val="0"/>
          <w:bCs/>
          <w:color w:val="auto"/>
          <w:sz w:val="22"/>
          <w:lang w:val="hr-HR" w:eastAsia="hr-HR" w:bidi="ta-IN"/>
        </w:rPr>
        <w:t>U 202</w:t>
      </w:r>
      <w:r>
        <w:rPr>
          <w:rFonts w:ascii="Calibri" w:eastAsia="Times New Roman" w:hAnsi="Calibri" w:cs="Times New Roman"/>
          <w:b w:val="0"/>
          <w:bCs/>
          <w:color w:val="auto"/>
          <w:sz w:val="22"/>
          <w:lang w:val="hr-HR" w:eastAsia="hr-HR" w:bidi="ta-IN"/>
        </w:rPr>
        <w:t>5</w:t>
      </w:r>
      <w:r w:rsidRPr="00331E4C">
        <w:rPr>
          <w:rFonts w:ascii="Calibri" w:eastAsia="Times New Roman" w:hAnsi="Calibri" w:cs="Times New Roman"/>
          <w:b w:val="0"/>
          <w:bCs/>
          <w:color w:val="auto"/>
          <w:sz w:val="22"/>
          <w:lang w:val="hr-HR" w:eastAsia="hr-HR" w:bidi="ta-IN"/>
        </w:rPr>
        <w:t xml:space="preserve">. godini je </w:t>
      </w:r>
      <w:r w:rsidRPr="00331E4C">
        <w:rPr>
          <w:rFonts w:ascii="Calibri" w:eastAsia="Times New Roman" w:hAnsi="Calibri" w:cs="Times New Roman"/>
          <w:bCs/>
          <w:color w:val="auto"/>
          <w:sz w:val="22"/>
          <w:lang w:val="hr-HR" w:eastAsia="hr-HR" w:bidi="ta-IN"/>
        </w:rPr>
        <w:t>naplaćeno</w:t>
      </w:r>
      <w:r w:rsidRPr="00331E4C">
        <w:rPr>
          <w:rFonts w:ascii="Calibri" w:eastAsia="Times New Roman" w:hAnsi="Calibri" w:cs="Times New Roman"/>
          <w:b w:val="0"/>
          <w:bCs/>
          <w:color w:val="auto"/>
          <w:sz w:val="22"/>
          <w:lang w:val="hr-HR" w:eastAsia="hr-HR" w:bidi="ta-IN"/>
        </w:rPr>
        <w:t xml:space="preserve"> neto vlastitih prihoda u iznosu od </w:t>
      </w:r>
      <w:r>
        <w:rPr>
          <w:rFonts w:ascii="Calibri" w:eastAsia="Times New Roman" w:hAnsi="Calibri" w:cs="Times New Roman"/>
          <w:bCs/>
          <w:color w:val="auto"/>
          <w:sz w:val="22"/>
          <w:lang w:val="hr-HR" w:eastAsia="hr-HR" w:bidi="ta-IN"/>
        </w:rPr>
        <w:t xml:space="preserve">12.847,59 </w:t>
      </w:r>
      <w:r w:rsidRPr="00331E4C">
        <w:rPr>
          <w:rFonts w:ascii="Calibri" w:eastAsia="Times New Roman" w:hAnsi="Calibri" w:cs="Times New Roman"/>
          <w:bCs/>
          <w:color w:val="auto"/>
          <w:sz w:val="22"/>
          <w:lang w:val="hr-HR" w:eastAsia="hr-HR" w:bidi="ta-IN"/>
        </w:rPr>
        <w:t>eura</w:t>
      </w:r>
      <w:r w:rsidRPr="00331E4C">
        <w:rPr>
          <w:rFonts w:ascii="Calibri" w:eastAsia="Times New Roman" w:hAnsi="Calibri" w:cs="Times New Roman"/>
          <w:b w:val="0"/>
          <w:bCs/>
          <w:color w:val="auto"/>
          <w:sz w:val="22"/>
          <w:lang w:val="hr-HR" w:eastAsia="hr-HR" w:bidi="ta-IN"/>
        </w:rPr>
        <w:t xml:space="preserve">, a </w:t>
      </w:r>
      <w:r w:rsidRPr="008A6601">
        <w:rPr>
          <w:rFonts w:ascii="Calibri" w:eastAsia="Times New Roman" w:hAnsi="Calibri" w:cs="Times New Roman"/>
          <w:b w:val="0"/>
          <w:color w:val="auto"/>
          <w:sz w:val="22"/>
          <w:lang w:val="hr-HR" w:eastAsia="hr-HR" w:bidi="ta-IN"/>
        </w:rPr>
        <w:t>utrošeno</w:t>
      </w:r>
      <w:r w:rsidRPr="00331E4C">
        <w:rPr>
          <w:rFonts w:ascii="Calibri" w:eastAsia="Times New Roman" w:hAnsi="Calibri" w:cs="Times New Roman"/>
          <w:bCs/>
          <w:color w:val="auto"/>
          <w:sz w:val="22"/>
          <w:lang w:val="hr-HR" w:eastAsia="hr-HR" w:bidi="ta-IN"/>
        </w:rPr>
        <w:t xml:space="preserve"> </w:t>
      </w:r>
      <w:r>
        <w:rPr>
          <w:rFonts w:ascii="Calibri" w:eastAsia="Times New Roman" w:hAnsi="Calibri" w:cs="Times New Roman"/>
          <w:bCs/>
          <w:color w:val="auto"/>
          <w:sz w:val="22"/>
          <w:lang w:val="hr-HR" w:eastAsia="hr-HR" w:bidi="ta-IN"/>
        </w:rPr>
        <w:t>8.919,59</w:t>
      </w:r>
      <w:r w:rsidRPr="00331E4C">
        <w:rPr>
          <w:rFonts w:ascii="Calibri" w:eastAsia="Times New Roman" w:hAnsi="Calibri" w:cs="Times New Roman"/>
          <w:bCs/>
          <w:color w:val="auto"/>
          <w:sz w:val="22"/>
          <w:lang w:val="hr-HR" w:eastAsia="hr-HR" w:bidi="ta-IN"/>
        </w:rPr>
        <w:t xml:space="preserve"> eura</w:t>
      </w:r>
      <w:r w:rsidRPr="00331E4C">
        <w:rPr>
          <w:rFonts w:ascii="Calibri" w:eastAsia="Times New Roman" w:hAnsi="Calibri" w:cs="Times New Roman"/>
          <w:b w:val="0"/>
          <w:bCs/>
          <w:color w:val="auto"/>
          <w:sz w:val="22"/>
          <w:lang w:val="hr-HR" w:eastAsia="hr-HR" w:bidi="ta-IN"/>
        </w:rPr>
        <w:t>.</w:t>
      </w:r>
    </w:p>
    <w:p w14:paraId="01A5F02F" w14:textId="77777777" w:rsidR="008F4F0A" w:rsidRDefault="008F4F0A" w:rsidP="008F4F0A">
      <w:pPr>
        <w:spacing w:line="360" w:lineRule="auto"/>
        <w:rPr>
          <w:rFonts w:ascii="Calibri" w:eastAsia="Times New Roman" w:hAnsi="Calibri" w:cs="Times New Roman"/>
          <w:b w:val="0"/>
          <w:bCs/>
          <w:color w:val="auto"/>
          <w:sz w:val="22"/>
          <w:lang w:val="hr-HR" w:eastAsia="hr-HR" w:bidi="ta-IN"/>
        </w:rPr>
      </w:pPr>
    </w:p>
    <w:p w14:paraId="55FBFE22" w14:textId="1456F5B5" w:rsidR="008F4F0A" w:rsidRDefault="00FB3423" w:rsidP="008F4F0A">
      <w:pPr>
        <w:spacing w:line="360" w:lineRule="auto"/>
        <w:jc w:val="center"/>
        <w:rPr>
          <w:rFonts w:ascii="Calibri" w:eastAsia="Times New Roman" w:hAnsi="Calibri" w:cs="Times New Roman"/>
          <w:b w:val="0"/>
          <w:bCs/>
          <w:color w:val="auto"/>
          <w:sz w:val="22"/>
          <w:lang w:val="hr-HR" w:eastAsia="hr-HR" w:bidi="ta-IN"/>
        </w:rPr>
      </w:pPr>
      <w:r>
        <w:rPr>
          <w:rFonts w:ascii="Calibri" w:eastAsia="Times New Roman" w:hAnsi="Calibri" w:cs="Times New Roman"/>
          <w:b w:val="0"/>
          <w:bCs/>
          <w:noProof/>
          <w:color w:val="auto"/>
          <w:sz w:val="22"/>
          <w:lang w:val="hr-HR" w:eastAsia="hr-HR" w:bidi="ta-IN"/>
        </w:rPr>
        <w:drawing>
          <wp:inline distT="0" distB="0" distL="0" distR="0" wp14:anchorId="7F44B3AE" wp14:editId="3BB470C4">
            <wp:extent cx="5608955" cy="3267710"/>
            <wp:effectExtent l="0" t="0" r="0" b="8890"/>
            <wp:docPr id="100388082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08955" cy="3267710"/>
                    </a:xfrm>
                    <a:prstGeom prst="rect">
                      <a:avLst/>
                    </a:prstGeom>
                    <a:noFill/>
                  </pic:spPr>
                </pic:pic>
              </a:graphicData>
            </a:graphic>
          </wp:inline>
        </w:drawing>
      </w:r>
    </w:p>
    <w:p w14:paraId="3F514DFF" w14:textId="77777777" w:rsidR="008F4F0A" w:rsidRDefault="008F4F0A" w:rsidP="008F4F0A">
      <w:pPr>
        <w:spacing w:line="360" w:lineRule="auto"/>
        <w:rPr>
          <w:rFonts w:ascii="Calibri" w:eastAsia="Times New Roman" w:hAnsi="Calibri" w:cs="Times New Roman"/>
          <w:b w:val="0"/>
          <w:bCs/>
          <w:color w:val="auto"/>
          <w:sz w:val="22"/>
          <w:lang w:val="hr-HR" w:eastAsia="hr-HR" w:bidi="ta-IN"/>
        </w:rPr>
      </w:pPr>
    </w:p>
    <w:p w14:paraId="2D2A074E" w14:textId="77777777" w:rsidR="008F4F0A" w:rsidRDefault="008F4F0A" w:rsidP="008F4F0A">
      <w:pPr>
        <w:spacing w:line="360" w:lineRule="auto"/>
        <w:jc w:val="center"/>
        <w:rPr>
          <w:rFonts w:ascii="Calibri" w:eastAsia="Times New Roman" w:hAnsi="Calibri" w:cs="Times New Roman"/>
          <w:b w:val="0"/>
          <w:bCs/>
          <w:color w:val="auto"/>
          <w:sz w:val="22"/>
          <w:lang w:val="hr-HR" w:eastAsia="hr-HR" w:bidi="ta-IN"/>
        </w:rPr>
      </w:pPr>
    </w:p>
    <w:p w14:paraId="406702BE" w14:textId="77777777" w:rsidR="008F4F0A" w:rsidRDefault="008F4F0A" w:rsidP="008F4F0A">
      <w:pPr>
        <w:spacing w:after="160" w:line="360" w:lineRule="auto"/>
        <w:rPr>
          <w:rFonts w:ascii="Calibri" w:eastAsia="Times New Roman" w:hAnsi="Calibri" w:cs="Calibri"/>
          <w:b w:val="0"/>
          <w:color w:val="auto"/>
          <w:sz w:val="22"/>
          <w:lang w:val="hr-HR"/>
        </w:rPr>
      </w:pPr>
      <w:r w:rsidRPr="00331E4C">
        <w:rPr>
          <w:rFonts w:ascii="Calibri" w:eastAsia="Times New Roman" w:hAnsi="Calibri" w:cs="Calibri"/>
          <w:b w:val="0"/>
          <w:color w:val="auto"/>
          <w:sz w:val="22"/>
          <w:lang w:val="hr-HR"/>
        </w:rPr>
        <w:t xml:space="preserve">Razlike u izvršenju financijskog plana u ovom izvještajnom razdoblju u odnosu na prošlogodišnje razdoblje obrazložene su u godišnjem izvještaju o izvršenju financijskog plana </w:t>
      </w:r>
      <w:r>
        <w:rPr>
          <w:rFonts w:ascii="Calibri" w:eastAsia="Times New Roman" w:hAnsi="Calibri" w:cs="Calibri"/>
          <w:b w:val="0"/>
          <w:color w:val="auto"/>
          <w:sz w:val="22"/>
          <w:lang w:val="hr-HR"/>
        </w:rPr>
        <w:t>Škole</w:t>
      </w:r>
      <w:r w:rsidRPr="00331E4C">
        <w:rPr>
          <w:rFonts w:ascii="Calibri" w:eastAsia="Times New Roman" w:hAnsi="Calibri" w:cs="Calibri"/>
          <w:b w:val="0"/>
          <w:color w:val="auto"/>
          <w:sz w:val="22"/>
          <w:lang w:val="hr-HR"/>
        </w:rPr>
        <w:t xml:space="preserve"> za 202</w:t>
      </w:r>
      <w:r>
        <w:rPr>
          <w:rFonts w:ascii="Calibri" w:eastAsia="Times New Roman" w:hAnsi="Calibri" w:cs="Calibri"/>
          <w:b w:val="0"/>
          <w:color w:val="auto"/>
          <w:sz w:val="22"/>
          <w:lang w:val="hr-HR"/>
        </w:rPr>
        <w:t>5</w:t>
      </w:r>
      <w:r w:rsidRPr="00331E4C">
        <w:rPr>
          <w:rFonts w:ascii="Calibri" w:eastAsia="Times New Roman" w:hAnsi="Calibri" w:cs="Calibri"/>
          <w:b w:val="0"/>
          <w:color w:val="auto"/>
          <w:sz w:val="22"/>
          <w:lang w:val="hr-HR"/>
        </w:rPr>
        <w:t>.</w:t>
      </w:r>
      <w:r>
        <w:rPr>
          <w:rFonts w:ascii="Calibri" w:eastAsia="Times New Roman" w:hAnsi="Calibri" w:cs="Calibri"/>
          <w:b w:val="0"/>
          <w:color w:val="auto"/>
          <w:sz w:val="22"/>
          <w:lang w:val="hr-HR"/>
        </w:rPr>
        <w:t xml:space="preserve"> </w:t>
      </w:r>
      <w:r w:rsidRPr="00331E4C">
        <w:rPr>
          <w:rFonts w:ascii="Calibri" w:eastAsia="Times New Roman" w:hAnsi="Calibri" w:cs="Calibri"/>
          <w:b w:val="0"/>
          <w:color w:val="auto"/>
          <w:sz w:val="22"/>
          <w:lang w:val="hr-HR"/>
        </w:rPr>
        <w:t>godinu.</w:t>
      </w:r>
    </w:p>
    <w:p w14:paraId="4AE110D5" w14:textId="77777777" w:rsidR="008F4F0A" w:rsidRDefault="008F4F0A" w:rsidP="008F4F0A">
      <w:pPr>
        <w:spacing w:after="160" w:line="360" w:lineRule="auto"/>
        <w:rPr>
          <w:rFonts w:ascii="Calibri" w:eastAsia="Times New Roman" w:hAnsi="Calibri" w:cs="Calibri"/>
          <w:b w:val="0"/>
          <w:color w:val="auto"/>
          <w:sz w:val="22"/>
          <w:lang w:val="hr-HR"/>
        </w:rPr>
        <w:sectPr w:rsidR="008F4F0A" w:rsidSect="008F4F0A">
          <w:headerReference w:type="default" r:id="rId39"/>
          <w:footerReference w:type="default" r:id="rId40"/>
          <w:pgSz w:w="12240" w:h="15840"/>
          <w:pgMar w:top="720" w:right="1152" w:bottom="720" w:left="1152" w:header="0" w:footer="288" w:gutter="0"/>
          <w:cols w:space="720"/>
          <w:docGrid w:linePitch="382"/>
        </w:sectPr>
      </w:pPr>
      <w:r>
        <w:rPr>
          <w:rFonts w:ascii="Calibri" w:eastAsia="Times New Roman" w:hAnsi="Calibri" w:cs="Calibri"/>
          <w:b w:val="0"/>
          <w:color w:val="auto"/>
          <w:sz w:val="22"/>
          <w:lang w:val="hr-HR"/>
        </w:rPr>
        <w:t>U nastavku je godišnje izvršenje financijskog plana za 2025.godinu.</w:t>
      </w:r>
    </w:p>
    <w:p w14:paraId="374FA51B" w14:textId="77777777" w:rsidR="008F4F0A" w:rsidRPr="00267BC8" w:rsidRDefault="008F4F0A" w:rsidP="008F4F0A">
      <w:pPr>
        <w:spacing w:after="160" w:line="360" w:lineRule="auto"/>
        <w:rPr>
          <w:rFonts w:ascii="Calibri" w:hAnsi="Calibri" w:cs="Calibri"/>
          <w:sz w:val="22"/>
          <w:lang w:val="hr-HR"/>
        </w:rPr>
      </w:pPr>
    </w:p>
    <w:p w14:paraId="057DBB9A" w14:textId="77777777" w:rsidR="008F4F0A" w:rsidRDefault="008F4F0A" w:rsidP="008F4F0A">
      <w:pPr>
        <w:rPr>
          <w:lang w:val="de-DE"/>
        </w:rPr>
      </w:pPr>
      <w:r w:rsidRPr="003114D2">
        <w:rPr>
          <w:noProof/>
        </w:rPr>
        <w:drawing>
          <wp:inline distT="0" distB="0" distL="0" distR="0" wp14:anchorId="524523A1" wp14:editId="4174C961">
            <wp:extent cx="9144000" cy="4112895"/>
            <wp:effectExtent l="0" t="0" r="0" b="1905"/>
            <wp:docPr id="20169919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144000" cy="4112895"/>
                    </a:xfrm>
                    <a:prstGeom prst="rect">
                      <a:avLst/>
                    </a:prstGeom>
                    <a:noFill/>
                    <a:ln>
                      <a:noFill/>
                    </a:ln>
                  </pic:spPr>
                </pic:pic>
              </a:graphicData>
            </a:graphic>
          </wp:inline>
        </w:drawing>
      </w:r>
    </w:p>
    <w:p w14:paraId="4392BEAA" w14:textId="77777777" w:rsidR="008F4F0A" w:rsidRDefault="008F4F0A" w:rsidP="008F4F0A">
      <w:pPr>
        <w:rPr>
          <w:lang w:bidi="ta-IN"/>
        </w:rPr>
      </w:pPr>
    </w:p>
    <w:p w14:paraId="6FA950AE" w14:textId="77777777" w:rsidR="008F4F0A" w:rsidRDefault="008F4F0A" w:rsidP="008F4F0A">
      <w:pPr>
        <w:rPr>
          <w:lang w:bidi="ta-IN"/>
        </w:rPr>
      </w:pPr>
    </w:p>
    <w:p w14:paraId="4D8903A5" w14:textId="77777777" w:rsidR="008F4F0A" w:rsidRDefault="008F4F0A" w:rsidP="008F4F0A">
      <w:pPr>
        <w:rPr>
          <w:lang w:bidi="ta-IN"/>
        </w:rPr>
      </w:pPr>
    </w:p>
    <w:p w14:paraId="1C5DA217" w14:textId="77777777" w:rsidR="008F4F0A" w:rsidRDefault="008F4F0A" w:rsidP="008F4F0A">
      <w:pPr>
        <w:rPr>
          <w:lang w:bidi="ta-IN"/>
        </w:rPr>
      </w:pPr>
    </w:p>
    <w:p w14:paraId="4F201B54" w14:textId="77777777" w:rsidR="008F4F0A" w:rsidRDefault="008F4F0A" w:rsidP="008F4F0A">
      <w:pPr>
        <w:rPr>
          <w:lang w:bidi="ta-IN"/>
        </w:rPr>
      </w:pPr>
    </w:p>
    <w:p w14:paraId="1DC55097" w14:textId="77777777" w:rsidR="008F4F0A" w:rsidRDefault="008F4F0A" w:rsidP="008F4F0A">
      <w:pPr>
        <w:rPr>
          <w:lang w:bidi="ta-IN"/>
        </w:rPr>
      </w:pPr>
    </w:p>
    <w:p w14:paraId="35B179FD" w14:textId="77777777" w:rsidR="008F4F0A" w:rsidRDefault="008F4F0A" w:rsidP="008F4F0A">
      <w:pPr>
        <w:rPr>
          <w:lang w:bidi="ta-IN"/>
        </w:rPr>
      </w:pPr>
      <w:r w:rsidRPr="0084325D">
        <w:rPr>
          <w:noProof/>
          <w:lang w:bidi="ta-IN"/>
        </w:rPr>
        <w:lastRenderedPageBreak/>
        <w:drawing>
          <wp:inline distT="0" distB="0" distL="0" distR="0" wp14:anchorId="385E6BAD" wp14:editId="195592BC">
            <wp:extent cx="9144000" cy="4172585"/>
            <wp:effectExtent l="0" t="0" r="0" b="0"/>
            <wp:docPr id="9773015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0" cy="4172585"/>
                    </a:xfrm>
                    <a:prstGeom prst="rect">
                      <a:avLst/>
                    </a:prstGeom>
                    <a:noFill/>
                    <a:ln>
                      <a:noFill/>
                    </a:ln>
                  </pic:spPr>
                </pic:pic>
              </a:graphicData>
            </a:graphic>
          </wp:inline>
        </w:drawing>
      </w:r>
    </w:p>
    <w:p w14:paraId="74A19D2C" w14:textId="77777777" w:rsidR="008F4F0A" w:rsidRDefault="008F4F0A" w:rsidP="008F4F0A">
      <w:pPr>
        <w:rPr>
          <w:lang w:bidi="ta-IN"/>
        </w:rPr>
      </w:pPr>
    </w:p>
    <w:p w14:paraId="77179F03" w14:textId="77777777" w:rsidR="008F4F0A" w:rsidRDefault="008F4F0A" w:rsidP="008F4F0A">
      <w:pPr>
        <w:jc w:val="center"/>
        <w:rPr>
          <w:lang w:bidi="ta-IN"/>
        </w:rPr>
      </w:pPr>
      <w:r w:rsidRPr="0084325D">
        <w:rPr>
          <w:noProof/>
          <w:lang w:bidi="ta-IN"/>
        </w:rPr>
        <w:lastRenderedPageBreak/>
        <w:drawing>
          <wp:inline distT="0" distB="0" distL="0" distR="0" wp14:anchorId="02EAE355" wp14:editId="081FEDBA">
            <wp:extent cx="8580120" cy="6143851"/>
            <wp:effectExtent l="0" t="0" r="0" b="9525"/>
            <wp:docPr id="26719374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604746" cy="6161485"/>
                    </a:xfrm>
                    <a:prstGeom prst="rect">
                      <a:avLst/>
                    </a:prstGeom>
                    <a:noFill/>
                    <a:ln>
                      <a:noFill/>
                    </a:ln>
                  </pic:spPr>
                </pic:pic>
              </a:graphicData>
            </a:graphic>
          </wp:inline>
        </w:drawing>
      </w:r>
    </w:p>
    <w:p w14:paraId="603C2402" w14:textId="77777777" w:rsidR="008F4F0A" w:rsidRDefault="008F4F0A" w:rsidP="008F4F0A">
      <w:pPr>
        <w:rPr>
          <w:rFonts w:ascii="Calibri" w:eastAsia="Times New Roman" w:hAnsi="Calibri" w:cs="Times New Roman"/>
          <w:sz w:val="22"/>
          <w:lang w:val="hr-HR" w:eastAsia="hr-HR" w:bidi="ta-IN"/>
        </w:rPr>
      </w:pPr>
      <w:r w:rsidRPr="001254D4">
        <w:rPr>
          <w:noProof/>
          <w:lang w:bidi="ta-IN"/>
        </w:rPr>
        <w:lastRenderedPageBreak/>
        <w:drawing>
          <wp:inline distT="0" distB="0" distL="0" distR="0" wp14:anchorId="4BEFB4BD" wp14:editId="45F5A206">
            <wp:extent cx="9144000" cy="4117340"/>
            <wp:effectExtent l="0" t="0" r="0" b="0"/>
            <wp:docPr id="5133096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144000" cy="4117340"/>
                    </a:xfrm>
                    <a:prstGeom prst="rect">
                      <a:avLst/>
                    </a:prstGeom>
                    <a:noFill/>
                    <a:ln>
                      <a:noFill/>
                    </a:ln>
                  </pic:spPr>
                </pic:pic>
              </a:graphicData>
            </a:graphic>
          </wp:inline>
        </w:drawing>
      </w:r>
    </w:p>
    <w:p w14:paraId="7E3E4C8B" w14:textId="77777777" w:rsidR="008F4F0A" w:rsidRDefault="008F4F0A" w:rsidP="008F4F0A">
      <w:pPr>
        <w:rPr>
          <w:rFonts w:ascii="Calibri" w:eastAsia="Times New Roman" w:hAnsi="Calibri" w:cs="Times New Roman"/>
          <w:sz w:val="22"/>
          <w:lang w:val="hr-HR" w:eastAsia="hr-HR" w:bidi="ta-IN"/>
        </w:rPr>
      </w:pPr>
    </w:p>
    <w:p w14:paraId="370B7F4F" w14:textId="77777777" w:rsidR="008F4F0A" w:rsidRDefault="008F4F0A" w:rsidP="008F4F0A">
      <w:pPr>
        <w:rPr>
          <w:rFonts w:ascii="Calibri" w:eastAsia="Times New Roman" w:hAnsi="Calibri" w:cs="Times New Roman"/>
          <w:sz w:val="22"/>
          <w:lang w:val="hr-HR" w:eastAsia="hr-HR" w:bidi="ta-IN"/>
        </w:rPr>
      </w:pPr>
      <w:r w:rsidRPr="001254D4">
        <w:rPr>
          <w:noProof/>
          <w:lang w:bidi="ta-IN"/>
        </w:rPr>
        <w:lastRenderedPageBreak/>
        <w:drawing>
          <wp:inline distT="0" distB="0" distL="0" distR="0" wp14:anchorId="7B5595E5" wp14:editId="1D646A9B">
            <wp:extent cx="9144000" cy="2319020"/>
            <wp:effectExtent l="0" t="0" r="0" b="5080"/>
            <wp:docPr id="1871988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144000" cy="2319020"/>
                    </a:xfrm>
                    <a:prstGeom prst="rect">
                      <a:avLst/>
                    </a:prstGeom>
                    <a:noFill/>
                    <a:ln>
                      <a:noFill/>
                    </a:ln>
                  </pic:spPr>
                </pic:pic>
              </a:graphicData>
            </a:graphic>
          </wp:inline>
        </w:drawing>
      </w:r>
    </w:p>
    <w:p w14:paraId="4F1FDBA1" w14:textId="77777777" w:rsidR="008F4F0A" w:rsidRDefault="008F4F0A" w:rsidP="008F4F0A">
      <w:pPr>
        <w:rPr>
          <w:rFonts w:ascii="Calibri" w:eastAsia="Times New Roman" w:hAnsi="Calibri" w:cs="Times New Roman"/>
          <w:sz w:val="22"/>
          <w:lang w:val="hr-HR" w:eastAsia="hr-HR" w:bidi="ta-IN"/>
        </w:rPr>
      </w:pPr>
    </w:p>
    <w:p w14:paraId="143998D7" w14:textId="77777777" w:rsidR="008F4F0A" w:rsidRDefault="008F4F0A" w:rsidP="008F4F0A">
      <w:pPr>
        <w:rPr>
          <w:lang w:bidi="ta-IN"/>
        </w:rPr>
      </w:pPr>
    </w:p>
    <w:p w14:paraId="00A9326C" w14:textId="77777777" w:rsidR="008F4F0A" w:rsidRDefault="008F4F0A" w:rsidP="008F4F0A">
      <w:pPr>
        <w:jc w:val="center"/>
        <w:rPr>
          <w:lang w:bidi="ta-IN"/>
        </w:rPr>
      </w:pPr>
      <w:r w:rsidRPr="005953E0">
        <w:rPr>
          <w:noProof/>
          <w:lang w:bidi="ta-IN"/>
        </w:rPr>
        <w:lastRenderedPageBreak/>
        <w:drawing>
          <wp:inline distT="0" distB="0" distL="0" distR="0" wp14:anchorId="305A6BE4" wp14:editId="17E9CA6B">
            <wp:extent cx="6980555" cy="6309360"/>
            <wp:effectExtent l="0" t="0" r="0" b="0"/>
            <wp:docPr id="8397877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980555" cy="6309360"/>
                    </a:xfrm>
                    <a:prstGeom prst="rect">
                      <a:avLst/>
                    </a:prstGeom>
                    <a:noFill/>
                    <a:ln>
                      <a:noFill/>
                    </a:ln>
                  </pic:spPr>
                </pic:pic>
              </a:graphicData>
            </a:graphic>
          </wp:inline>
        </w:drawing>
      </w:r>
    </w:p>
    <w:p w14:paraId="289150FC" w14:textId="40998A11" w:rsidR="008F4F0A" w:rsidRPr="00BE2367" w:rsidRDefault="008F4F0A" w:rsidP="00BE2367">
      <w:pPr>
        <w:jc w:val="center"/>
        <w:rPr>
          <w:rFonts w:ascii="Calibri" w:eastAsia="Times New Roman" w:hAnsi="Calibri" w:cs="Times New Roman"/>
          <w:sz w:val="22"/>
          <w:lang w:val="hr-HR" w:eastAsia="hr-HR" w:bidi="ta-IN"/>
        </w:rPr>
      </w:pPr>
      <w:r w:rsidRPr="00041632">
        <w:rPr>
          <w:noProof/>
          <w:lang w:bidi="ta-IN"/>
        </w:rPr>
        <w:lastRenderedPageBreak/>
        <w:drawing>
          <wp:inline distT="0" distB="0" distL="0" distR="0" wp14:anchorId="7F07345F" wp14:editId="527127FB">
            <wp:extent cx="6998335" cy="6309360"/>
            <wp:effectExtent l="19050" t="19050" r="12065" b="15240"/>
            <wp:docPr id="47674978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009064" cy="6319033"/>
                    </a:xfrm>
                    <a:prstGeom prst="rect">
                      <a:avLst/>
                    </a:prstGeom>
                    <a:noFill/>
                    <a:ln w="3175">
                      <a:solidFill>
                        <a:srgbClr val="002060"/>
                      </a:solidFill>
                    </a:ln>
                  </pic:spPr>
                </pic:pic>
              </a:graphicData>
            </a:graphic>
          </wp:inline>
        </w:drawing>
      </w:r>
    </w:p>
    <w:sectPr w:rsidR="008F4F0A" w:rsidRPr="00BE2367" w:rsidSect="00BE2367">
      <w:headerReference w:type="default" r:id="rId48"/>
      <w:pgSz w:w="15840" w:h="12240" w:orient="landscape"/>
      <w:pgMar w:top="1152" w:right="720" w:bottom="1152" w:left="720" w:header="0" w:footer="288" w:gutter="0"/>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DAF03" w14:textId="77777777" w:rsidR="00312053" w:rsidRDefault="00312053">
      <w:r>
        <w:separator/>
      </w:r>
    </w:p>
    <w:p w14:paraId="792FD270" w14:textId="77777777" w:rsidR="00312053" w:rsidRDefault="00312053"/>
  </w:endnote>
  <w:endnote w:type="continuationSeparator" w:id="0">
    <w:p w14:paraId="03CDA093" w14:textId="77777777" w:rsidR="00312053" w:rsidRDefault="00312053">
      <w:r>
        <w:continuationSeparator/>
      </w:r>
    </w:p>
    <w:p w14:paraId="0295E67F" w14:textId="77777777" w:rsidR="00312053" w:rsidRDefault="003120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Tunga">
    <w:panose1 w:val="00000400000000000000"/>
    <w:charset w:val="00"/>
    <w:family w:val="swiss"/>
    <w:pitch w:val="variable"/>
    <w:sig w:usb0="004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515541"/>
      <w:docPartObj>
        <w:docPartGallery w:val="Page Numbers (Bottom of Page)"/>
        <w:docPartUnique/>
      </w:docPartObj>
    </w:sdtPr>
    <w:sdtEndPr>
      <w:rPr>
        <w:noProof/>
      </w:rPr>
    </w:sdtEndPr>
    <w:sdtContent>
      <w:p w14:paraId="663EFC58" w14:textId="77777777" w:rsidR="008F4F0A" w:rsidRDefault="008F4F0A" w:rsidP="0084325D">
        <w:pPr>
          <w:pStyle w:val="Footer"/>
        </w:pPr>
        <w:r>
          <w:fldChar w:fldCharType="begin"/>
        </w:r>
        <w:r>
          <w:instrText xml:space="preserve"> PAGE   \* MERGEFORMAT </w:instrText>
        </w:r>
        <w:r>
          <w:fldChar w:fldCharType="separate"/>
        </w:r>
        <w:r>
          <w:rPr>
            <w:noProof/>
          </w:rPr>
          <w:t>1</w:t>
        </w:r>
        <w:r>
          <w:rPr>
            <w:noProof/>
          </w:rPr>
          <w:fldChar w:fldCharType="end"/>
        </w:r>
      </w:p>
    </w:sdtContent>
  </w:sdt>
  <w:p w14:paraId="1963B91A" w14:textId="77777777" w:rsidR="008F4F0A" w:rsidRDefault="008F4F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A5B02" w14:textId="77777777" w:rsidR="00312053" w:rsidRDefault="00312053">
      <w:r>
        <w:separator/>
      </w:r>
    </w:p>
    <w:p w14:paraId="5A2237F6" w14:textId="77777777" w:rsidR="00312053" w:rsidRDefault="00312053"/>
  </w:footnote>
  <w:footnote w:type="continuationSeparator" w:id="0">
    <w:p w14:paraId="7138E538" w14:textId="77777777" w:rsidR="00312053" w:rsidRDefault="00312053">
      <w:r>
        <w:continuationSeparator/>
      </w:r>
    </w:p>
    <w:p w14:paraId="2EBE95FF" w14:textId="77777777" w:rsidR="00312053" w:rsidRDefault="003120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Borders>
        <w:top w:val="single" w:sz="36" w:space="0" w:color="373545" w:themeColor="text2"/>
        <w:left w:val="single" w:sz="36" w:space="0" w:color="373545" w:themeColor="text2"/>
        <w:bottom w:val="single" w:sz="36" w:space="0" w:color="373545" w:themeColor="text2"/>
        <w:right w:val="single" w:sz="36" w:space="0" w:color="373545" w:themeColor="text2"/>
        <w:insideH w:val="single" w:sz="36" w:space="0" w:color="373545" w:themeColor="text2"/>
        <w:insideV w:val="single" w:sz="36" w:space="0" w:color="373545" w:themeColor="text2"/>
      </w:tblBorders>
      <w:tblLook w:val="0000" w:firstRow="0" w:lastRow="0" w:firstColumn="0" w:lastColumn="0" w:noHBand="0" w:noVBand="0"/>
    </w:tblPr>
    <w:tblGrid>
      <w:gridCol w:w="9900"/>
    </w:tblGrid>
    <w:tr w:rsidR="008F4F0A" w14:paraId="5A0576F3" w14:textId="77777777" w:rsidTr="005B18F2">
      <w:trPr>
        <w:trHeight w:val="977"/>
      </w:trPr>
      <w:tc>
        <w:tcPr>
          <w:tcW w:w="9900" w:type="dxa"/>
          <w:tcBorders>
            <w:top w:val="nil"/>
            <w:left w:val="nil"/>
            <w:bottom w:val="single" w:sz="36" w:space="0" w:color="864EA9" w:themeColor="accent3"/>
            <w:right w:val="nil"/>
          </w:tcBorders>
        </w:tcPr>
        <w:p w14:paraId="5A17B19B" w14:textId="77777777" w:rsidR="008F4F0A" w:rsidRDefault="008F4F0A" w:rsidP="002479C2">
          <w:pPr>
            <w:pStyle w:val="Header"/>
            <w:ind w:right="3390"/>
          </w:pPr>
        </w:p>
      </w:tc>
    </w:tr>
  </w:tbl>
  <w:p w14:paraId="1EB13AD8" w14:textId="77777777" w:rsidR="008F4F0A" w:rsidRDefault="008F4F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400" w:type="dxa"/>
      <w:tblBorders>
        <w:top w:val="single" w:sz="36" w:space="0" w:color="373545" w:themeColor="text2"/>
        <w:left w:val="single" w:sz="36" w:space="0" w:color="373545" w:themeColor="text2"/>
        <w:bottom w:val="single" w:sz="36" w:space="0" w:color="373545" w:themeColor="text2"/>
        <w:right w:val="single" w:sz="36" w:space="0" w:color="373545" w:themeColor="text2"/>
        <w:insideH w:val="single" w:sz="36" w:space="0" w:color="373545" w:themeColor="text2"/>
        <w:insideV w:val="single" w:sz="36" w:space="0" w:color="373545" w:themeColor="text2"/>
      </w:tblBorders>
      <w:tblLook w:val="0000" w:firstRow="0" w:lastRow="0" w:firstColumn="0" w:lastColumn="0" w:noHBand="0" w:noVBand="0"/>
    </w:tblPr>
    <w:tblGrid>
      <w:gridCol w:w="14400"/>
    </w:tblGrid>
    <w:tr w:rsidR="0065695C" w14:paraId="184F724E" w14:textId="77777777" w:rsidTr="0065695C">
      <w:trPr>
        <w:trHeight w:val="977"/>
      </w:trPr>
      <w:tc>
        <w:tcPr>
          <w:tcW w:w="14400" w:type="dxa"/>
          <w:tcBorders>
            <w:top w:val="nil"/>
            <w:left w:val="nil"/>
            <w:bottom w:val="single" w:sz="36" w:space="0" w:color="864EA9" w:themeColor="accent3"/>
            <w:right w:val="nil"/>
          </w:tcBorders>
        </w:tcPr>
        <w:p w14:paraId="38EA8725" w14:textId="77777777" w:rsidR="0065695C" w:rsidRDefault="0065695C" w:rsidP="002479C2">
          <w:pPr>
            <w:pStyle w:val="Header"/>
            <w:ind w:right="3390"/>
          </w:pPr>
        </w:p>
      </w:tc>
    </w:tr>
  </w:tbl>
  <w:p w14:paraId="3AE0E856" w14:textId="77777777" w:rsidR="0065695C" w:rsidRDefault="0065695C" w:rsidP="00E60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1D0B"/>
    <w:multiLevelType w:val="hybridMultilevel"/>
    <w:tmpl w:val="DEEC94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B37C1"/>
    <w:multiLevelType w:val="hybridMultilevel"/>
    <w:tmpl w:val="44E677E0"/>
    <w:lvl w:ilvl="0" w:tplc="4E36E346">
      <w:start w:val="7"/>
      <w:numFmt w:val="bullet"/>
      <w:lvlText w:val="-"/>
      <w:lvlJc w:val="left"/>
      <w:pPr>
        <w:ind w:left="1080" w:hanging="360"/>
      </w:pPr>
      <w:rPr>
        <w:rFonts w:ascii="Calibri" w:eastAsia="Times New Roman" w:hAnsi="Calibri" w:cs="Calibri" w:hint="default"/>
        <w:color w:val="auto"/>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3F15B42"/>
    <w:multiLevelType w:val="hybridMultilevel"/>
    <w:tmpl w:val="B7F60658"/>
    <w:lvl w:ilvl="0" w:tplc="47202102">
      <w:start w:val="1"/>
      <w:numFmt w:val="decimal"/>
      <w:lvlText w:val="%1."/>
      <w:lvlJc w:val="left"/>
      <w:pPr>
        <w:ind w:left="1185" w:hanging="360"/>
      </w:pPr>
      <w:rPr>
        <w:rFonts w:hint="default"/>
      </w:rPr>
    </w:lvl>
    <w:lvl w:ilvl="1" w:tplc="041A0019" w:tentative="1">
      <w:start w:val="1"/>
      <w:numFmt w:val="lowerLetter"/>
      <w:lvlText w:val="%2."/>
      <w:lvlJc w:val="left"/>
      <w:pPr>
        <w:ind w:left="1905" w:hanging="360"/>
      </w:pPr>
    </w:lvl>
    <w:lvl w:ilvl="2" w:tplc="041A001B" w:tentative="1">
      <w:start w:val="1"/>
      <w:numFmt w:val="lowerRoman"/>
      <w:lvlText w:val="%3."/>
      <w:lvlJc w:val="right"/>
      <w:pPr>
        <w:ind w:left="2625" w:hanging="180"/>
      </w:pPr>
    </w:lvl>
    <w:lvl w:ilvl="3" w:tplc="041A000F" w:tentative="1">
      <w:start w:val="1"/>
      <w:numFmt w:val="decimal"/>
      <w:lvlText w:val="%4."/>
      <w:lvlJc w:val="left"/>
      <w:pPr>
        <w:ind w:left="3345" w:hanging="360"/>
      </w:pPr>
    </w:lvl>
    <w:lvl w:ilvl="4" w:tplc="041A0019" w:tentative="1">
      <w:start w:val="1"/>
      <w:numFmt w:val="lowerLetter"/>
      <w:lvlText w:val="%5."/>
      <w:lvlJc w:val="left"/>
      <w:pPr>
        <w:ind w:left="4065" w:hanging="360"/>
      </w:pPr>
    </w:lvl>
    <w:lvl w:ilvl="5" w:tplc="041A001B" w:tentative="1">
      <w:start w:val="1"/>
      <w:numFmt w:val="lowerRoman"/>
      <w:lvlText w:val="%6."/>
      <w:lvlJc w:val="right"/>
      <w:pPr>
        <w:ind w:left="4785" w:hanging="180"/>
      </w:pPr>
    </w:lvl>
    <w:lvl w:ilvl="6" w:tplc="041A000F" w:tentative="1">
      <w:start w:val="1"/>
      <w:numFmt w:val="decimal"/>
      <w:lvlText w:val="%7."/>
      <w:lvlJc w:val="left"/>
      <w:pPr>
        <w:ind w:left="5505" w:hanging="360"/>
      </w:pPr>
    </w:lvl>
    <w:lvl w:ilvl="7" w:tplc="041A0019" w:tentative="1">
      <w:start w:val="1"/>
      <w:numFmt w:val="lowerLetter"/>
      <w:lvlText w:val="%8."/>
      <w:lvlJc w:val="left"/>
      <w:pPr>
        <w:ind w:left="6225" w:hanging="360"/>
      </w:pPr>
    </w:lvl>
    <w:lvl w:ilvl="8" w:tplc="041A001B" w:tentative="1">
      <w:start w:val="1"/>
      <w:numFmt w:val="lowerRoman"/>
      <w:lvlText w:val="%9."/>
      <w:lvlJc w:val="right"/>
      <w:pPr>
        <w:ind w:left="6945" w:hanging="180"/>
      </w:pPr>
    </w:lvl>
  </w:abstractNum>
  <w:abstractNum w:abstractNumId="3" w15:restartNumberingAfterBreak="0">
    <w:nsid w:val="04850ED5"/>
    <w:multiLevelType w:val="hybridMultilevel"/>
    <w:tmpl w:val="5A5E591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6521B2F"/>
    <w:multiLevelType w:val="hybridMultilevel"/>
    <w:tmpl w:val="1B249CF6"/>
    <w:lvl w:ilvl="0" w:tplc="99943EA2">
      <w:start w:val="5"/>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C6403D3"/>
    <w:multiLevelType w:val="hybridMultilevel"/>
    <w:tmpl w:val="3F3E8B26"/>
    <w:lvl w:ilvl="0" w:tplc="0409000B">
      <w:start w:val="1"/>
      <w:numFmt w:val="bullet"/>
      <w:lvlText w:val=""/>
      <w:lvlJc w:val="left"/>
      <w:pPr>
        <w:ind w:left="720" w:hanging="360"/>
      </w:pPr>
      <w:rPr>
        <w:rFonts w:ascii="Wingdings" w:hAnsi="Wingdings" w:hint="default"/>
      </w:rPr>
    </w:lvl>
    <w:lvl w:ilvl="1" w:tplc="9FF4BB28">
      <w:start w:val="4"/>
      <w:numFmt w:val="bullet"/>
      <w:lvlText w:val="-"/>
      <w:lvlJc w:val="left"/>
      <w:pPr>
        <w:ind w:left="1440" w:hanging="360"/>
      </w:pPr>
      <w:rPr>
        <w:rFonts w:ascii="Calibri" w:eastAsia="Times New Roman"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1A51C8D"/>
    <w:multiLevelType w:val="hybridMultilevel"/>
    <w:tmpl w:val="36A4824A"/>
    <w:lvl w:ilvl="0" w:tplc="041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9D4634"/>
    <w:multiLevelType w:val="hybridMultilevel"/>
    <w:tmpl w:val="69E05578"/>
    <w:lvl w:ilvl="0" w:tplc="0409000B">
      <w:start w:val="1"/>
      <w:numFmt w:val="bullet"/>
      <w:lvlText w:val=""/>
      <w:lvlJc w:val="left"/>
      <w:pPr>
        <w:ind w:left="1080" w:hanging="360"/>
      </w:pPr>
      <w:rPr>
        <w:rFonts w:ascii="Wingdings" w:hAnsi="Wingdings"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2C37D1F"/>
    <w:multiLevelType w:val="hybridMultilevel"/>
    <w:tmpl w:val="A1BA05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409420D"/>
    <w:multiLevelType w:val="hybridMultilevel"/>
    <w:tmpl w:val="537AE8F4"/>
    <w:lvl w:ilvl="0" w:tplc="9E80FD4E">
      <w:start w:val="4"/>
      <w:numFmt w:val="bullet"/>
      <w:lvlText w:val="-"/>
      <w:lvlJc w:val="left"/>
      <w:pPr>
        <w:ind w:left="1440" w:hanging="720"/>
      </w:pPr>
      <w:rPr>
        <w:rFonts w:ascii="Calibri" w:eastAsia="Times New Roman"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15:restartNumberingAfterBreak="0">
    <w:nsid w:val="1EDB5E4B"/>
    <w:multiLevelType w:val="multilevel"/>
    <w:tmpl w:val="00B686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F0F3BF3"/>
    <w:multiLevelType w:val="hybridMultilevel"/>
    <w:tmpl w:val="E958763C"/>
    <w:lvl w:ilvl="0" w:tplc="6F0A322C">
      <w:start w:val="3"/>
      <w:numFmt w:val="bullet"/>
      <w:lvlText w:val="-"/>
      <w:lvlJc w:val="left"/>
      <w:pPr>
        <w:ind w:left="1080" w:hanging="360"/>
      </w:pPr>
      <w:rPr>
        <w:rFonts w:ascii="Calibri" w:eastAsia="Times New Roman" w:hAnsi="Calibri" w:cs="Times New Roman" w:hint="default"/>
        <w:color w:val="auto"/>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284401ED"/>
    <w:multiLevelType w:val="hybridMultilevel"/>
    <w:tmpl w:val="122CA60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EF53655"/>
    <w:multiLevelType w:val="hybridMultilevel"/>
    <w:tmpl w:val="2B907F10"/>
    <w:lvl w:ilvl="0" w:tplc="56D0DEF6">
      <w:start w:val="1"/>
      <w:numFmt w:val="decimal"/>
      <w:lvlText w:val="%1."/>
      <w:lvlJc w:val="left"/>
      <w:pPr>
        <w:ind w:left="1185" w:hanging="360"/>
      </w:pPr>
      <w:rPr>
        <w:rFonts w:hint="default"/>
      </w:rPr>
    </w:lvl>
    <w:lvl w:ilvl="1" w:tplc="041A0019" w:tentative="1">
      <w:start w:val="1"/>
      <w:numFmt w:val="lowerLetter"/>
      <w:lvlText w:val="%2."/>
      <w:lvlJc w:val="left"/>
      <w:pPr>
        <w:ind w:left="1905" w:hanging="360"/>
      </w:pPr>
    </w:lvl>
    <w:lvl w:ilvl="2" w:tplc="041A001B" w:tentative="1">
      <w:start w:val="1"/>
      <w:numFmt w:val="lowerRoman"/>
      <w:lvlText w:val="%3."/>
      <w:lvlJc w:val="right"/>
      <w:pPr>
        <w:ind w:left="2625" w:hanging="180"/>
      </w:pPr>
    </w:lvl>
    <w:lvl w:ilvl="3" w:tplc="041A000F" w:tentative="1">
      <w:start w:val="1"/>
      <w:numFmt w:val="decimal"/>
      <w:lvlText w:val="%4."/>
      <w:lvlJc w:val="left"/>
      <w:pPr>
        <w:ind w:left="3345" w:hanging="360"/>
      </w:pPr>
    </w:lvl>
    <w:lvl w:ilvl="4" w:tplc="041A0019" w:tentative="1">
      <w:start w:val="1"/>
      <w:numFmt w:val="lowerLetter"/>
      <w:lvlText w:val="%5."/>
      <w:lvlJc w:val="left"/>
      <w:pPr>
        <w:ind w:left="4065" w:hanging="360"/>
      </w:pPr>
    </w:lvl>
    <w:lvl w:ilvl="5" w:tplc="041A001B" w:tentative="1">
      <w:start w:val="1"/>
      <w:numFmt w:val="lowerRoman"/>
      <w:lvlText w:val="%6."/>
      <w:lvlJc w:val="right"/>
      <w:pPr>
        <w:ind w:left="4785" w:hanging="180"/>
      </w:pPr>
    </w:lvl>
    <w:lvl w:ilvl="6" w:tplc="041A000F" w:tentative="1">
      <w:start w:val="1"/>
      <w:numFmt w:val="decimal"/>
      <w:lvlText w:val="%7."/>
      <w:lvlJc w:val="left"/>
      <w:pPr>
        <w:ind w:left="5505" w:hanging="360"/>
      </w:pPr>
    </w:lvl>
    <w:lvl w:ilvl="7" w:tplc="041A0019" w:tentative="1">
      <w:start w:val="1"/>
      <w:numFmt w:val="lowerLetter"/>
      <w:lvlText w:val="%8."/>
      <w:lvlJc w:val="left"/>
      <w:pPr>
        <w:ind w:left="6225" w:hanging="360"/>
      </w:pPr>
    </w:lvl>
    <w:lvl w:ilvl="8" w:tplc="041A001B" w:tentative="1">
      <w:start w:val="1"/>
      <w:numFmt w:val="lowerRoman"/>
      <w:lvlText w:val="%9."/>
      <w:lvlJc w:val="right"/>
      <w:pPr>
        <w:ind w:left="6945" w:hanging="180"/>
      </w:pPr>
    </w:lvl>
  </w:abstractNum>
  <w:abstractNum w:abstractNumId="14" w15:restartNumberingAfterBreak="0">
    <w:nsid w:val="32C74187"/>
    <w:multiLevelType w:val="hybridMultilevel"/>
    <w:tmpl w:val="1BB08C3A"/>
    <w:lvl w:ilvl="0" w:tplc="99943EA2">
      <w:start w:val="5"/>
      <w:numFmt w:val="bullet"/>
      <w:lvlText w:val="-"/>
      <w:lvlJc w:val="left"/>
      <w:pPr>
        <w:ind w:left="720" w:hanging="360"/>
      </w:pPr>
      <w:rPr>
        <w:rFonts w:ascii="Aptos" w:eastAsiaTheme="minorHAnsi" w:hAnsi="Aptos"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4D1716B"/>
    <w:multiLevelType w:val="hybridMultilevel"/>
    <w:tmpl w:val="C5DE6252"/>
    <w:lvl w:ilvl="0" w:tplc="ADB224A8">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DEC4130"/>
    <w:multiLevelType w:val="hybridMultilevel"/>
    <w:tmpl w:val="3CC008CA"/>
    <w:lvl w:ilvl="0" w:tplc="DF984570">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11F092C"/>
    <w:multiLevelType w:val="multilevel"/>
    <w:tmpl w:val="19A4F4F6"/>
    <w:lvl w:ilvl="0">
      <w:start w:val="1"/>
      <w:numFmt w:val="decimal"/>
      <w:lvlText w:val="%1."/>
      <w:lvlJc w:val="left"/>
      <w:pPr>
        <w:ind w:left="360" w:hanging="360"/>
      </w:pPr>
      <w:rPr>
        <w:rFonts w:hint="default"/>
      </w:r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1452620"/>
    <w:multiLevelType w:val="hybridMultilevel"/>
    <w:tmpl w:val="F0F45334"/>
    <w:lvl w:ilvl="0" w:tplc="4E36E346">
      <w:start w:val="7"/>
      <w:numFmt w:val="bullet"/>
      <w:lvlText w:val="-"/>
      <w:lvlJc w:val="left"/>
      <w:pPr>
        <w:ind w:left="1080" w:hanging="360"/>
      </w:pPr>
      <w:rPr>
        <w:rFonts w:ascii="Calibri" w:eastAsia="Times New Roman"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9" w15:restartNumberingAfterBreak="0">
    <w:nsid w:val="42F160B4"/>
    <w:multiLevelType w:val="hybridMultilevel"/>
    <w:tmpl w:val="CDC0B9E8"/>
    <w:lvl w:ilvl="0" w:tplc="0409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44D6F11"/>
    <w:multiLevelType w:val="hybridMultilevel"/>
    <w:tmpl w:val="4F04AB84"/>
    <w:lvl w:ilvl="0" w:tplc="0409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90C0607"/>
    <w:multiLevelType w:val="hybridMultilevel"/>
    <w:tmpl w:val="31500FA0"/>
    <w:lvl w:ilvl="0" w:tplc="9E80FD4E">
      <w:start w:val="4"/>
      <w:numFmt w:val="bullet"/>
      <w:lvlText w:val="-"/>
      <w:lvlJc w:val="left"/>
      <w:pPr>
        <w:ind w:left="1080" w:hanging="72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FA536F1"/>
    <w:multiLevelType w:val="hybridMultilevel"/>
    <w:tmpl w:val="9BFEFA02"/>
    <w:lvl w:ilvl="0" w:tplc="DA4A0A36">
      <w:start w:val="1"/>
      <w:numFmt w:val="decimal"/>
      <w:lvlText w:val="%1."/>
      <w:lvlJc w:val="left"/>
      <w:pPr>
        <w:ind w:left="720" w:hanging="360"/>
      </w:pPr>
      <w:rPr>
        <w:rFonts w:ascii="Calibri" w:eastAsia="Calibri" w:hAnsi="Calibri" w:cs="Calibri"/>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904118"/>
    <w:multiLevelType w:val="hybridMultilevel"/>
    <w:tmpl w:val="EE0E1A28"/>
    <w:lvl w:ilvl="0" w:tplc="9E80FD4E">
      <w:start w:val="4"/>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B9F2F44"/>
    <w:multiLevelType w:val="hybridMultilevel"/>
    <w:tmpl w:val="D952BA80"/>
    <w:lvl w:ilvl="0" w:tplc="041A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5FBB5BAC"/>
    <w:multiLevelType w:val="hybridMultilevel"/>
    <w:tmpl w:val="1100A2B4"/>
    <w:lvl w:ilvl="0" w:tplc="0409000B">
      <w:start w:val="1"/>
      <w:numFmt w:val="bullet"/>
      <w:lvlText w:val=""/>
      <w:lvlJc w:val="left"/>
      <w:pPr>
        <w:ind w:left="1440" w:hanging="72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63D53D63"/>
    <w:multiLevelType w:val="hybridMultilevel"/>
    <w:tmpl w:val="8946CC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6732126"/>
    <w:multiLevelType w:val="hybridMultilevel"/>
    <w:tmpl w:val="CD9ED86E"/>
    <w:lvl w:ilvl="0" w:tplc="4E36E346">
      <w:start w:val="7"/>
      <w:numFmt w:val="bullet"/>
      <w:lvlText w:val="-"/>
      <w:lvlJc w:val="left"/>
      <w:pPr>
        <w:ind w:left="1080" w:hanging="360"/>
      </w:pPr>
      <w:rPr>
        <w:rFonts w:ascii="Calibri" w:eastAsia="Times New Roman" w:hAnsi="Calibri" w:cs="Calibri"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8" w15:restartNumberingAfterBreak="0">
    <w:nsid w:val="6A03440F"/>
    <w:multiLevelType w:val="hybridMultilevel"/>
    <w:tmpl w:val="6CEE4B70"/>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9" w15:restartNumberingAfterBreak="0">
    <w:nsid w:val="6FF2760D"/>
    <w:multiLevelType w:val="hybridMultilevel"/>
    <w:tmpl w:val="3CC0DA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6FF6C7C"/>
    <w:multiLevelType w:val="hybridMultilevel"/>
    <w:tmpl w:val="2E864D40"/>
    <w:lvl w:ilvl="0" w:tplc="9E80FD4E">
      <w:start w:val="4"/>
      <w:numFmt w:val="bullet"/>
      <w:lvlText w:val="-"/>
      <w:lvlJc w:val="left"/>
      <w:pPr>
        <w:ind w:left="1440" w:hanging="720"/>
      </w:pPr>
      <w:rPr>
        <w:rFonts w:ascii="Calibri" w:eastAsia="Times New Roman"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7B5708FA"/>
    <w:multiLevelType w:val="hybridMultilevel"/>
    <w:tmpl w:val="635A0A60"/>
    <w:lvl w:ilvl="0" w:tplc="5636EB4E">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0"/>
  </w:num>
  <w:num w:numId="2">
    <w:abstractNumId w:val="22"/>
  </w:num>
  <w:num w:numId="3">
    <w:abstractNumId w:val="0"/>
  </w:num>
  <w:num w:numId="4">
    <w:abstractNumId w:val="28"/>
  </w:num>
  <w:num w:numId="5">
    <w:abstractNumId w:val="11"/>
  </w:num>
  <w:num w:numId="6">
    <w:abstractNumId w:val="31"/>
  </w:num>
  <w:num w:numId="7">
    <w:abstractNumId w:val="5"/>
  </w:num>
  <w:num w:numId="8">
    <w:abstractNumId w:val="18"/>
  </w:num>
  <w:num w:numId="9">
    <w:abstractNumId w:val="27"/>
  </w:num>
  <w:num w:numId="10">
    <w:abstractNumId w:val="1"/>
  </w:num>
  <w:num w:numId="11">
    <w:abstractNumId w:val="26"/>
  </w:num>
  <w:num w:numId="12">
    <w:abstractNumId w:val="13"/>
  </w:num>
  <w:num w:numId="13">
    <w:abstractNumId w:val="3"/>
  </w:num>
  <w:num w:numId="14">
    <w:abstractNumId w:val="2"/>
  </w:num>
  <w:num w:numId="15">
    <w:abstractNumId w:val="6"/>
  </w:num>
  <w:num w:numId="16">
    <w:abstractNumId w:val="29"/>
  </w:num>
  <w:num w:numId="17">
    <w:abstractNumId w:val="21"/>
  </w:num>
  <w:num w:numId="18">
    <w:abstractNumId w:val="9"/>
  </w:num>
  <w:num w:numId="19">
    <w:abstractNumId w:val="24"/>
  </w:num>
  <w:num w:numId="20">
    <w:abstractNumId w:val="30"/>
  </w:num>
  <w:num w:numId="21">
    <w:abstractNumId w:val="23"/>
  </w:num>
  <w:num w:numId="22">
    <w:abstractNumId w:val="12"/>
  </w:num>
  <w:num w:numId="23">
    <w:abstractNumId w:val="15"/>
  </w:num>
  <w:num w:numId="24">
    <w:abstractNumId w:val="20"/>
  </w:num>
  <w:num w:numId="25">
    <w:abstractNumId w:val="16"/>
  </w:num>
  <w:num w:numId="26">
    <w:abstractNumId w:val="25"/>
  </w:num>
  <w:num w:numId="27">
    <w:abstractNumId w:val="7"/>
  </w:num>
  <w:num w:numId="28">
    <w:abstractNumId w:val="19"/>
  </w:num>
  <w:num w:numId="29">
    <w:abstractNumId w:val="17"/>
  </w:num>
  <w:num w:numId="30">
    <w:abstractNumId w:val="8"/>
  </w:num>
  <w:num w:numId="31">
    <w:abstractNumId w:val="4"/>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9E5"/>
    <w:rsid w:val="000002D2"/>
    <w:rsid w:val="00002339"/>
    <w:rsid w:val="00003DA5"/>
    <w:rsid w:val="000064D9"/>
    <w:rsid w:val="00017A44"/>
    <w:rsid w:val="00020F8F"/>
    <w:rsid w:val="000233C3"/>
    <w:rsid w:val="00024502"/>
    <w:rsid w:val="0002482E"/>
    <w:rsid w:val="000403D8"/>
    <w:rsid w:val="00042587"/>
    <w:rsid w:val="00044666"/>
    <w:rsid w:val="00050324"/>
    <w:rsid w:val="00050D6D"/>
    <w:rsid w:val="0005288D"/>
    <w:rsid w:val="00053B4D"/>
    <w:rsid w:val="00054534"/>
    <w:rsid w:val="00063517"/>
    <w:rsid w:val="00072E5B"/>
    <w:rsid w:val="0007313D"/>
    <w:rsid w:val="00074884"/>
    <w:rsid w:val="00080F1D"/>
    <w:rsid w:val="00086B00"/>
    <w:rsid w:val="00095BB3"/>
    <w:rsid w:val="000A0150"/>
    <w:rsid w:val="000B7195"/>
    <w:rsid w:val="000C3621"/>
    <w:rsid w:val="000D10CB"/>
    <w:rsid w:val="000D5235"/>
    <w:rsid w:val="000E14DC"/>
    <w:rsid w:val="000E63C9"/>
    <w:rsid w:val="000E7CA4"/>
    <w:rsid w:val="000E7CFE"/>
    <w:rsid w:val="000F112F"/>
    <w:rsid w:val="000F3039"/>
    <w:rsid w:val="000F3EFB"/>
    <w:rsid w:val="000F5DFB"/>
    <w:rsid w:val="00100202"/>
    <w:rsid w:val="00101E28"/>
    <w:rsid w:val="00102456"/>
    <w:rsid w:val="00103097"/>
    <w:rsid w:val="00110420"/>
    <w:rsid w:val="00112285"/>
    <w:rsid w:val="001179D7"/>
    <w:rsid w:val="00124ABB"/>
    <w:rsid w:val="001308CC"/>
    <w:rsid w:val="00130E9D"/>
    <w:rsid w:val="0013455A"/>
    <w:rsid w:val="00137E0B"/>
    <w:rsid w:val="001459BB"/>
    <w:rsid w:val="00150A6D"/>
    <w:rsid w:val="00154E55"/>
    <w:rsid w:val="001606B3"/>
    <w:rsid w:val="00165FBD"/>
    <w:rsid w:val="00170823"/>
    <w:rsid w:val="001775BC"/>
    <w:rsid w:val="00180CC8"/>
    <w:rsid w:val="00180FD0"/>
    <w:rsid w:val="00182776"/>
    <w:rsid w:val="00185B35"/>
    <w:rsid w:val="00193B14"/>
    <w:rsid w:val="00197E85"/>
    <w:rsid w:val="001A0044"/>
    <w:rsid w:val="001A0C83"/>
    <w:rsid w:val="001A2A0F"/>
    <w:rsid w:val="001A396F"/>
    <w:rsid w:val="001A6D99"/>
    <w:rsid w:val="001B5F67"/>
    <w:rsid w:val="001C13A9"/>
    <w:rsid w:val="001C1904"/>
    <w:rsid w:val="001C52D8"/>
    <w:rsid w:val="001D7AE4"/>
    <w:rsid w:val="001E3016"/>
    <w:rsid w:val="001F1721"/>
    <w:rsid w:val="001F2BC8"/>
    <w:rsid w:val="001F5F6B"/>
    <w:rsid w:val="00201904"/>
    <w:rsid w:val="00203D73"/>
    <w:rsid w:val="00207EB2"/>
    <w:rsid w:val="00222063"/>
    <w:rsid w:val="00237372"/>
    <w:rsid w:val="00243EBC"/>
    <w:rsid w:val="00246A35"/>
    <w:rsid w:val="002479C2"/>
    <w:rsid w:val="00275537"/>
    <w:rsid w:val="00284348"/>
    <w:rsid w:val="002A30FD"/>
    <w:rsid w:val="002A45D4"/>
    <w:rsid w:val="002B4094"/>
    <w:rsid w:val="002C162D"/>
    <w:rsid w:val="002D2964"/>
    <w:rsid w:val="002E05AC"/>
    <w:rsid w:val="002E0A72"/>
    <w:rsid w:val="002F51F5"/>
    <w:rsid w:val="00300CEE"/>
    <w:rsid w:val="00306A08"/>
    <w:rsid w:val="00312053"/>
    <w:rsid w:val="00312137"/>
    <w:rsid w:val="00312390"/>
    <w:rsid w:val="00312A8D"/>
    <w:rsid w:val="00325108"/>
    <w:rsid w:val="00330359"/>
    <w:rsid w:val="00331CDA"/>
    <w:rsid w:val="00331E4C"/>
    <w:rsid w:val="0033456A"/>
    <w:rsid w:val="0033762F"/>
    <w:rsid w:val="0034370D"/>
    <w:rsid w:val="00361DD3"/>
    <w:rsid w:val="00362306"/>
    <w:rsid w:val="00362DDD"/>
    <w:rsid w:val="003630A8"/>
    <w:rsid w:val="00366394"/>
    <w:rsid w:val="00366C7E"/>
    <w:rsid w:val="00383836"/>
    <w:rsid w:val="00384EA3"/>
    <w:rsid w:val="00385475"/>
    <w:rsid w:val="0039409C"/>
    <w:rsid w:val="003A39A1"/>
    <w:rsid w:val="003B2789"/>
    <w:rsid w:val="003B4017"/>
    <w:rsid w:val="003C08A2"/>
    <w:rsid w:val="003C2191"/>
    <w:rsid w:val="003C38F2"/>
    <w:rsid w:val="003C792A"/>
    <w:rsid w:val="003D17FB"/>
    <w:rsid w:val="003D1D1D"/>
    <w:rsid w:val="003D3863"/>
    <w:rsid w:val="003D4743"/>
    <w:rsid w:val="003D64CF"/>
    <w:rsid w:val="003D7086"/>
    <w:rsid w:val="003E2675"/>
    <w:rsid w:val="003F1456"/>
    <w:rsid w:val="004110DE"/>
    <w:rsid w:val="00432A6D"/>
    <w:rsid w:val="0044085A"/>
    <w:rsid w:val="004464DE"/>
    <w:rsid w:val="00455A99"/>
    <w:rsid w:val="004635E4"/>
    <w:rsid w:val="004646B5"/>
    <w:rsid w:val="00483112"/>
    <w:rsid w:val="004838EF"/>
    <w:rsid w:val="00485492"/>
    <w:rsid w:val="00486530"/>
    <w:rsid w:val="00486D89"/>
    <w:rsid w:val="00495FC4"/>
    <w:rsid w:val="004A0BBE"/>
    <w:rsid w:val="004A3825"/>
    <w:rsid w:val="004A48D9"/>
    <w:rsid w:val="004B21A5"/>
    <w:rsid w:val="004B47FC"/>
    <w:rsid w:val="004C0110"/>
    <w:rsid w:val="004C25DB"/>
    <w:rsid w:val="004C2E40"/>
    <w:rsid w:val="004C425C"/>
    <w:rsid w:val="004C4F92"/>
    <w:rsid w:val="004D1D43"/>
    <w:rsid w:val="004D5D93"/>
    <w:rsid w:val="004D7AA2"/>
    <w:rsid w:val="004F5BCA"/>
    <w:rsid w:val="004F61F9"/>
    <w:rsid w:val="004F7856"/>
    <w:rsid w:val="005037F0"/>
    <w:rsid w:val="00504768"/>
    <w:rsid w:val="00512727"/>
    <w:rsid w:val="0051407E"/>
    <w:rsid w:val="0051682F"/>
    <w:rsid w:val="00516A86"/>
    <w:rsid w:val="005228EA"/>
    <w:rsid w:val="00523563"/>
    <w:rsid w:val="005275F6"/>
    <w:rsid w:val="0054085A"/>
    <w:rsid w:val="00540C27"/>
    <w:rsid w:val="00547351"/>
    <w:rsid w:val="00550441"/>
    <w:rsid w:val="00550F28"/>
    <w:rsid w:val="0055255C"/>
    <w:rsid w:val="00556AFE"/>
    <w:rsid w:val="00566E76"/>
    <w:rsid w:val="00572102"/>
    <w:rsid w:val="00572E15"/>
    <w:rsid w:val="00572FA1"/>
    <w:rsid w:val="00576468"/>
    <w:rsid w:val="005820AA"/>
    <w:rsid w:val="00583FD2"/>
    <w:rsid w:val="0058658C"/>
    <w:rsid w:val="00593F93"/>
    <w:rsid w:val="005A4C41"/>
    <w:rsid w:val="005B18F2"/>
    <w:rsid w:val="005B3E38"/>
    <w:rsid w:val="005C0D15"/>
    <w:rsid w:val="005C40F7"/>
    <w:rsid w:val="005D0BE9"/>
    <w:rsid w:val="005D1600"/>
    <w:rsid w:val="005D2C9C"/>
    <w:rsid w:val="005D4A1A"/>
    <w:rsid w:val="005D756C"/>
    <w:rsid w:val="005E1F4E"/>
    <w:rsid w:val="005F12EC"/>
    <w:rsid w:val="005F1975"/>
    <w:rsid w:val="005F1BB0"/>
    <w:rsid w:val="006241B0"/>
    <w:rsid w:val="0062613B"/>
    <w:rsid w:val="0062647D"/>
    <w:rsid w:val="00655C70"/>
    <w:rsid w:val="0065695C"/>
    <w:rsid w:val="00656C4D"/>
    <w:rsid w:val="00662188"/>
    <w:rsid w:val="006709BD"/>
    <w:rsid w:val="00671278"/>
    <w:rsid w:val="00672A29"/>
    <w:rsid w:val="00687647"/>
    <w:rsid w:val="00690673"/>
    <w:rsid w:val="00691984"/>
    <w:rsid w:val="00697984"/>
    <w:rsid w:val="006A431F"/>
    <w:rsid w:val="006A7B12"/>
    <w:rsid w:val="006B642B"/>
    <w:rsid w:val="006E25CE"/>
    <w:rsid w:val="006E482D"/>
    <w:rsid w:val="006E5716"/>
    <w:rsid w:val="006F6E1C"/>
    <w:rsid w:val="0070069E"/>
    <w:rsid w:val="00702CA6"/>
    <w:rsid w:val="007033E8"/>
    <w:rsid w:val="00713C2A"/>
    <w:rsid w:val="00715C86"/>
    <w:rsid w:val="007228B0"/>
    <w:rsid w:val="007229F2"/>
    <w:rsid w:val="007302B3"/>
    <w:rsid w:val="00730733"/>
    <w:rsid w:val="00730E3A"/>
    <w:rsid w:val="007317D4"/>
    <w:rsid w:val="007340EF"/>
    <w:rsid w:val="007355DF"/>
    <w:rsid w:val="007363E9"/>
    <w:rsid w:val="00736AAF"/>
    <w:rsid w:val="00744780"/>
    <w:rsid w:val="00752E94"/>
    <w:rsid w:val="0075704D"/>
    <w:rsid w:val="00761E21"/>
    <w:rsid w:val="007649DD"/>
    <w:rsid w:val="00765B2A"/>
    <w:rsid w:val="00766971"/>
    <w:rsid w:val="00767C39"/>
    <w:rsid w:val="0077454F"/>
    <w:rsid w:val="00774EB0"/>
    <w:rsid w:val="0077632F"/>
    <w:rsid w:val="00777E74"/>
    <w:rsid w:val="007830C4"/>
    <w:rsid w:val="00783A34"/>
    <w:rsid w:val="007909F9"/>
    <w:rsid w:val="007A0021"/>
    <w:rsid w:val="007A27FE"/>
    <w:rsid w:val="007A38F0"/>
    <w:rsid w:val="007A6419"/>
    <w:rsid w:val="007A76E2"/>
    <w:rsid w:val="007B27AE"/>
    <w:rsid w:val="007B3234"/>
    <w:rsid w:val="007B3448"/>
    <w:rsid w:val="007C6B52"/>
    <w:rsid w:val="007D0B65"/>
    <w:rsid w:val="007D16C5"/>
    <w:rsid w:val="007D3DDF"/>
    <w:rsid w:val="007E141E"/>
    <w:rsid w:val="007E19A0"/>
    <w:rsid w:val="007E27D0"/>
    <w:rsid w:val="00802D69"/>
    <w:rsid w:val="00804938"/>
    <w:rsid w:val="0080588E"/>
    <w:rsid w:val="0080612E"/>
    <w:rsid w:val="00806E57"/>
    <w:rsid w:val="00810C6C"/>
    <w:rsid w:val="00820450"/>
    <w:rsid w:val="00832DF5"/>
    <w:rsid w:val="00846A21"/>
    <w:rsid w:val="00856464"/>
    <w:rsid w:val="00862FE4"/>
    <w:rsid w:val="0086389A"/>
    <w:rsid w:val="0087605E"/>
    <w:rsid w:val="00880135"/>
    <w:rsid w:val="008A048A"/>
    <w:rsid w:val="008B1FEE"/>
    <w:rsid w:val="008C2293"/>
    <w:rsid w:val="008D62C3"/>
    <w:rsid w:val="008D6DC6"/>
    <w:rsid w:val="008F0224"/>
    <w:rsid w:val="008F4F0A"/>
    <w:rsid w:val="008F5F14"/>
    <w:rsid w:val="00900B22"/>
    <w:rsid w:val="00901F29"/>
    <w:rsid w:val="00902920"/>
    <w:rsid w:val="00903C32"/>
    <w:rsid w:val="00916503"/>
    <w:rsid w:val="00916B16"/>
    <w:rsid w:val="009173B9"/>
    <w:rsid w:val="009223FD"/>
    <w:rsid w:val="0092349E"/>
    <w:rsid w:val="0093174E"/>
    <w:rsid w:val="0093335D"/>
    <w:rsid w:val="00933573"/>
    <w:rsid w:val="00933978"/>
    <w:rsid w:val="0093613E"/>
    <w:rsid w:val="00941A5F"/>
    <w:rsid w:val="00943026"/>
    <w:rsid w:val="009458E2"/>
    <w:rsid w:val="0095467B"/>
    <w:rsid w:val="009560F2"/>
    <w:rsid w:val="0096151D"/>
    <w:rsid w:val="00963E65"/>
    <w:rsid w:val="00966B81"/>
    <w:rsid w:val="0096737F"/>
    <w:rsid w:val="009767EB"/>
    <w:rsid w:val="00984723"/>
    <w:rsid w:val="00990BCF"/>
    <w:rsid w:val="00993715"/>
    <w:rsid w:val="0099410A"/>
    <w:rsid w:val="009A1510"/>
    <w:rsid w:val="009A2BCC"/>
    <w:rsid w:val="009A6226"/>
    <w:rsid w:val="009C75F4"/>
    <w:rsid w:val="009C7720"/>
    <w:rsid w:val="009D1F82"/>
    <w:rsid w:val="009D2C7B"/>
    <w:rsid w:val="009D2F92"/>
    <w:rsid w:val="009D630F"/>
    <w:rsid w:val="009D723A"/>
    <w:rsid w:val="009E1385"/>
    <w:rsid w:val="009E1F25"/>
    <w:rsid w:val="009E3CF9"/>
    <w:rsid w:val="00A11D16"/>
    <w:rsid w:val="00A120F8"/>
    <w:rsid w:val="00A20518"/>
    <w:rsid w:val="00A22201"/>
    <w:rsid w:val="00A23AFA"/>
    <w:rsid w:val="00A31B3E"/>
    <w:rsid w:val="00A36F99"/>
    <w:rsid w:val="00A37EF4"/>
    <w:rsid w:val="00A44265"/>
    <w:rsid w:val="00A51EBF"/>
    <w:rsid w:val="00A532F3"/>
    <w:rsid w:val="00A55872"/>
    <w:rsid w:val="00A6020F"/>
    <w:rsid w:val="00A7063A"/>
    <w:rsid w:val="00A750F7"/>
    <w:rsid w:val="00A80598"/>
    <w:rsid w:val="00A8489E"/>
    <w:rsid w:val="00A92FA4"/>
    <w:rsid w:val="00AA24B7"/>
    <w:rsid w:val="00AA5F1F"/>
    <w:rsid w:val="00AA6F9D"/>
    <w:rsid w:val="00AB6FB0"/>
    <w:rsid w:val="00AC0650"/>
    <w:rsid w:val="00AC241B"/>
    <w:rsid w:val="00AC29F3"/>
    <w:rsid w:val="00AC6EED"/>
    <w:rsid w:val="00AC7B9A"/>
    <w:rsid w:val="00AD32E7"/>
    <w:rsid w:val="00AD52B3"/>
    <w:rsid w:val="00AE0F89"/>
    <w:rsid w:val="00AF0F1C"/>
    <w:rsid w:val="00AF23B8"/>
    <w:rsid w:val="00AF3D2C"/>
    <w:rsid w:val="00AF6A31"/>
    <w:rsid w:val="00B03291"/>
    <w:rsid w:val="00B100BD"/>
    <w:rsid w:val="00B106A9"/>
    <w:rsid w:val="00B149BE"/>
    <w:rsid w:val="00B1646B"/>
    <w:rsid w:val="00B20BFC"/>
    <w:rsid w:val="00B231E5"/>
    <w:rsid w:val="00B323D0"/>
    <w:rsid w:val="00B41841"/>
    <w:rsid w:val="00B4584F"/>
    <w:rsid w:val="00B50213"/>
    <w:rsid w:val="00B62E51"/>
    <w:rsid w:val="00B70550"/>
    <w:rsid w:val="00B71975"/>
    <w:rsid w:val="00B722BB"/>
    <w:rsid w:val="00B7363C"/>
    <w:rsid w:val="00B74C13"/>
    <w:rsid w:val="00B75EED"/>
    <w:rsid w:val="00B77D54"/>
    <w:rsid w:val="00B838E6"/>
    <w:rsid w:val="00B8703B"/>
    <w:rsid w:val="00B94146"/>
    <w:rsid w:val="00B977FC"/>
    <w:rsid w:val="00BA568C"/>
    <w:rsid w:val="00BB0BDE"/>
    <w:rsid w:val="00BB6C09"/>
    <w:rsid w:val="00BC47CC"/>
    <w:rsid w:val="00BD058D"/>
    <w:rsid w:val="00BE2367"/>
    <w:rsid w:val="00BE4C3A"/>
    <w:rsid w:val="00BF07A9"/>
    <w:rsid w:val="00C003C6"/>
    <w:rsid w:val="00C02B87"/>
    <w:rsid w:val="00C03325"/>
    <w:rsid w:val="00C14CDE"/>
    <w:rsid w:val="00C25878"/>
    <w:rsid w:val="00C276C3"/>
    <w:rsid w:val="00C4086D"/>
    <w:rsid w:val="00C463EB"/>
    <w:rsid w:val="00C46CDC"/>
    <w:rsid w:val="00C57806"/>
    <w:rsid w:val="00C626BD"/>
    <w:rsid w:val="00C70D94"/>
    <w:rsid w:val="00C71C08"/>
    <w:rsid w:val="00C72A24"/>
    <w:rsid w:val="00C737DE"/>
    <w:rsid w:val="00C759BE"/>
    <w:rsid w:val="00C929E5"/>
    <w:rsid w:val="00C942C7"/>
    <w:rsid w:val="00C9580F"/>
    <w:rsid w:val="00C965DE"/>
    <w:rsid w:val="00C97420"/>
    <w:rsid w:val="00CA1896"/>
    <w:rsid w:val="00CB128D"/>
    <w:rsid w:val="00CB4E40"/>
    <w:rsid w:val="00CB5B28"/>
    <w:rsid w:val="00CB693A"/>
    <w:rsid w:val="00CC1AA5"/>
    <w:rsid w:val="00CC1D24"/>
    <w:rsid w:val="00CC48BA"/>
    <w:rsid w:val="00CC7F86"/>
    <w:rsid w:val="00CE55D5"/>
    <w:rsid w:val="00CF5371"/>
    <w:rsid w:val="00CF5865"/>
    <w:rsid w:val="00D01546"/>
    <w:rsid w:val="00D0323A"/>
    <w:rsid w:val="00D03B33"/>
    <w:rsid w:val="00D0559F"/>
    <w:rsid w:val="00D077E9"/>
    <w:rsid w:val="00D1143E"/>
    <w:rsid w:val="00D11EFE"/>
    <w:rsid w:val="00D23EF6"/>
    <w:rsid w:val="00D24222"/>
    <w:rsid w:val="00D25EDC"/>
    <w:rsid w:val="00D27F25"/>
    <w:rsid w:val="00D42CB7"/>
    <w:rsid w:val="00D43390"/>
    <w:rsid w:val="00D47871"/>
    <w:rsid w:val="00D5413D"/>
    <w:rsid w:val="00D55AC8"/>
    <w:rsid w:val="00D570A9"/>
    <w:rsid w:val="00D63CFE"/>
    <w:rsid w:val="00D70D02"/>
    <w:rsid w:val="00D75CB5"/>
    <w:rsid w:val="00D770C7"/>
    <w:rsid w:val="00D83236"/>
    <w:rsid w:val="00D84BE1"/>
    <w:rsid w:val="00D856CA"/>
    <w:rsid w:val="00D86945"/>
    <w:rsid w:val="00D90290"/>
    <w:rsid w:val="00DA03C9"/>
    <w:rsid w:val="00DA5A6B"/>
    <w:rsid w:val="00DB3117"/>
    <w:rsid w:val="00DB39FA"/>
    <w:rsid w:val="00DC1732"/>
    <w:rsid w:val="00DC3F78"/>
    <w:rsid w:val="00DD152F"/>
    <w:rsid w:val="00DD159C"/>
    <w:rsid w:val="00DE1C09"/>
    <w:rsid w:val="00DE213F"/>
    <w:rsid w:val="00DE497D"/>
    <w:rsid w:val="00DF027C"/>
    <w:rsid w:val="00DF6862"/>
    <w:rsid w:val="00E00A32"/>
    <w:rsid w:val="00E029A5"/>
    <w:rsid w:val="00E05E39"/>
    <w:rsid w:val="00E15DA4"/>
    <w:rsid w:val="00E22ACD"/>
    <w:rsid w:val="00E2304B"/>
    <w:rsid w:val="00E60E6A"/>
    <w:rsid w:val="00E620B0"/>
    <w:rsid w:val="00E76017"/>
    <w:rsid w:val="00E77054"/>
    <w:rsid w:val="00E81B40"/>
    <w:rsid w:val="00E81D77"/>
    <w:rsid w:val="00E86699"/>
    <w:rsid w:val="00E8698E"/>
    <w:rsid w:val="00E87238"/>
    <w:rsid w:val="00E87783"/>
    <w:rsid w:val="00E87A56"/>
    <w:rsid w:val="00E9026F"/>
    <w:rsid w:val="00E9469A"/>
    <w:rsid w:val="00EA2561"/>
    <w:rsid w:val="00EA5CE9"/>
    <w:rsid w:val="00EB04A7"/>
    <w:rsid w:val="00EB4E9C"/>
    <w:rsid w:val="00EC1760"/>
    <w:rsid w:val="00EC17D5"/>
    <w:rsid w:val="00EC3498"/>
    <w:rsid w:val="00EC659D"/>
    <w:rsid w:val="00EE17E0"/>
    <w:rsid w:val="00EE41FB"/>
    <w:rsid w:val="00EE49B6"/>
    <w:rsid w:val="00EF09DD"/>
    <w:rsid w:val="00EF1F5D"/>
    <w:rsid w:val="00EF555B"/>
    <w:rsid w:val="00F027BB"/>
    <w:rsid w:val="00F05E2F"/>
    <w:rsid w:val="00F11626"/>
    <w:rsid w:val="00F11DCF"/>
    <w:rsid w:val="00F13B4D"/>
    <w:rsid w:val="00F13E50"/>
    <w:rsid w:val="00F162EA"/>
    <w:rsid w:val="00F22730"/>
    <w:rsid w:val="00F25A18"/>
    <w:rsid w:val="00F30E5F"/>
    <w:rsid w:val="00F37552"/>
    <w:rsid w:val="00F37D34"/>
    <w:rsid w:val="00F406C8"/>
    <w:rsid w:val="00F42448"/>
    <w:rsid w:val="00F52D27"/>
    <w:rsid w:val="00F53E1E"/>
    <w:rsid w:val="00F56222"/>
    <w:rsid w:val="00F60A0D"/>
    <w:rsid w:val="00F60A3D"/>
    <w:rsid w:val="00F627E6"/>
    <w:rsid w:val="00F631D2"/>
    <w:rsid w:val="00F648B6"/>
    <w:rsid w:val="00F83527"/>
    <w:rsid w:val="00FA13B0"/>
    <w:rsid w:val="00FB3423"/>
    <w:rsid w:val="00FB43B1"/>
    <w:rsid w:val="00FB45D0"/>
    <w:rsid w:val="00FC0721"/>
    <w:rsid w:val="00FC4624"/>
    <w:rsid w:val="00FD0AE7"/>
    <w:rsid w:val="00FD359D"/>
    <w:rsid w:val="00FD583F"/>
    <w:rsid w:val="00FD7488"/>
    <w:rsid w:val="00FE05A9"/>
    <w:rsid w:val="00FE30FC"/>
    <w:rsid w:val="00FE351A"/>
    <w:rsid w:val="00FF0538"/>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bidi="k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23E8C"/>
  <w15:docId w15:val="{360B9F41-BF29-4D89-BD73-C5A0958F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45"/>
    <w:pPr>
      <w:spacing w:after="0"/>
    </w:pPr>
    <w:rPr>
      <w:rFonts w:eastAsiaTheme="minorEastAsia"/>
      <w:b/>
      <w:color w:val="373545" w:themeColor="text2"/>
      <w:sz w:val="28"/>
      <w:szCs w:val="22"/>
    </w:rPr>
  </w:style>
  <w:style w:type="paragraph" w:styleId="Heading1">
    <w:name w:val="heading 1"/>
    <w:basedOn w:val="Normal"/>
    <w:link w:val="Heading1Char"/>
    <w:uiPriority w:val="9"/>
    <w:qFormat/>
    <w:rsid w:val="00D077E9"/>
    <w:pPr>
      <w:keepNext/>
      <w:spacing w:before="240" w:after="60"/>
      <w:outlineLvl w:val="0"/>
    </w:pPr>
    <w:rPr>
      <w:rFonts w:asciiTheme="majorHAnsi" w:eastAsiaTheme="majorEastAsia" w:hAnsiTheme="majorHAnsi" w:cstheme="majorBidi"/>
      <w:color w:val="292733" w:themeColor="text2" w:themeShade="BF"/>
      <w:kern w:val="28"/>
      <w:sz w:val="52"/>
      <w:szCs w:val="32"/>
    </w:rPr>
  </w:style>
  <w:style w:type="paragraph" w:styleId="Heading2">
    <w:name w:val="heading 2"/>
    <w:basedOn w:val="Normal"/>
    <w:next w:val="Normal"/>
    <w:link w:val="Heading2Char"/>
    <w:uiPriority w:val="4"/>
    <w:qFormat/>
    <w:rsid w:val="005F12EC"/>
    <w:pPr>
      <w:keepNext/>
      <w:spacing w:after="240" w:line="600" w:lineRule="auto"/>
      <w:ind w:left="397" w:hanging="397"/>
      <w:outlineLvl w:val="1"/>
    </w:pPr>
    <w:rPr>
      <w:rFonts w:eastAsiaTheme="majorEastAsia" w:cstheme="majorBidi"/>
      <w:b w:val="0"/>
      <w:color w:val="643A7E" w:themeColor="accent3" w:themeShade="BF"/>
      <w:sz w:val="36"/>
      <w:szCs w:val="26"/>
      <w:lang w:val="hr-HR"/>
    </w:rPr>
  </w:style>
  <w:style w:type="paragraph" w:styleId="Heading3">
    <w:name w:val="heading 3"/>
    <w:basedOn w:val="Normal"/>
    <w:next w:val="Normal"/>
    <w:link w:val="Heading3Char"/>
    <w:uiPriority w:val="5"/>
    <w:unhideWhenUsed/>
    <w:qFormat/>
    <w:rsid w:val="005F12EC"/>
    <w:pPr>
      <w:keepNext/>
      <w:keepLines/>
      <w:spacing w:before="40" w:after="240"/>
      <w:outlineLvl w:val="2"/>
    </w:pPr>
    <w:rPr>
      <w:rFonts w:ascii="Calibri" w:eastAsiaTheme="majorEastAsia" w:hAnsi="Calibri" w:cs="Calibri"/>
      <w:color w:val="593470" w:themeColor="accent1" w:themeShade="7F"/>
      <w:sz w:val="26"/>
      <w:szCs w:val="26"/>
    </w:rPr>
  </w:style>
  <w:style w:type="paragraph" w:styleId="Heading4">
    <w:name w:val="heading 4"/>
    <w:basedOn w:val="Normal"/>
    <w:next w:val="Normal"/>
    <w:link w:val="Heading4Char"/>
    <w:uiPriority w:val="1"/>
    <w:unhideWhenUsed/>
    <w:qFormat/>
    <w:rsid w:val="00455A99"/>
    <w:pPr>
      <w:keepNext/>
      <w:keepLines/>
      <w:spacing w:before="40"/>
      <w:outlineLvl w:val="3"/>
    </w:pPr>
    <w:rPr>
      <w:rFonts w:asciiTheme="majorHAnsi" w:eastAsiaTheme="majorEastAsia" w:hAnsiTheme="majorHAnsi" w:cstheme="majorBidi"/>
      <w:i/>
      <w:iCs/>
      <w:color w:val="864EA8" w:themeColor="accent1" w:themeShade="BF"/>
    </w:rPr>
  </w:style>
  <w:style w:type="paragraph" w:styleId="Heading8">
    <w:name w:val="heading 8"/>
    <w:basedOn w:val="Normal"/>
    <w:next w:val="Normal"/>
    <w:link w:val="Heading8Char"/>
    <w:uiPriority w:val="1"/>
    <w:semiHidden/>
    <w:unhideWhenUsed/>
    <w:qFormat/>
    <w:rsid w:val="00455A9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leChar">
    <w:name w:val="Title Char"/>
    <w:basedOn w:val="DefaultParagraphFont"/>
    <w:link w:val="Title"/>
    <w:uiPriority w:val="1"/>
    <w:rsid w:val="00D86945"/>
    <w:rPr>
      <w:rFonts w:asciiTheme="majorHAnsi" w:eastAsiaTheme="majorEastAsia" w:hAnsiTheme="majorHAnsi" w:cstheme="majorBidi"/>
      <w:b/>
      <w:bCs/>
      <w:color w:val="373545" w:themeColor="text2"/>
      <w:sz w:val="72"/>
      <w:szCs w:val="52"/>
    </w:rPr>
  </w:style>
  <w:style w:type="paragraph" w:styleId="Subtitle">
    <w:name w:val="Subtitle"/>
    <w:basedOn w:val="Normal"/>
    <w:link w:val="SubtitleChar"/>
    <w:uiPriority w:val="2"/>
    <w:qFormat/>
    <w:rsid w:val="00D86945"/>
    <w:pPr>
      <w:framePr w:hSpace="180" w:wrap="around" w:vAnchor="text" w:hAnchor="margin" w:y="1167"/>
    </w:pPr>
    <w:rPr>
      <w:b w:val="0"/>
      <w:caps/>
      <w:spacing w:val="20"/>
      <w:sz w:val="32"/>
    </w:rPr>
  </w:style>
  <w:style w:type="character" w:customStyle="1" w:styleId="SubtitleChar">
    <w:name w:val="Subtitle Char"/>
    <w:basedOn w:val="DefaultParagraphFont"/>
    <w:link w:val="Subtitle"/>
    <w:uiPriority w:val="2"/>
    <w:rsid w:val="00D86945"/>
    <w:rPr>
      <w:rFonts w:eastAsiaTheme="minorEastAsia"/>
      <w:caps/>
      <w:color w:val="373545" w:themeColor="text2"/>
      <w:spacing w:val="20"/>
      <w:sz w:val="32"/>
      <w:szCs w:val="22"/>
    </w:rPr>
  </w:style>
  <w:style w:type="character" w:customStyle="1" w:styleId="Heading1Char">
    <w:name w:val="Heading 1 Char"/>
    <w:basedOn w:val="DefaultParagraphFont"/>
    <w:link w:val="Heading1"/>
    <w:uiPriority w:val="9"/>
    <w:rsid w:val="00D077E9"/>
    <w:rPr>
      <w:rFonts w:asciiTheme="majorHAnsi" w:eastAsiaTheme="majorEastAsia" w:hAnsiTheme="majorHAnsi" w:cstheme="majorBidi"/>
      <w:b/>
      <w:color w:val="292733" w:themeColor="text2" w:themeShade="BF"/>
      <w:kern w:val="28"/>
      <w:sz w:val="52"/>
      <w:szCs w:val="32"/>
    </w:rPr>
  </w:style>
  <w:style w:type="paragraph" w:styleId="Header">
    <w:name w:val="header"/>
    <w:basedOn w:val="Normal"/>
    <w:link w:val="HeaderChar"/>
    <w:uiPriority w:val="8"/>
    <w:unhideWhenUsed/>
    <w:rsid w:val="005037F0"/>
  </w:style>
  <w:style w:type="character" w:customStyle="1" w:styleId="HeaderChar">
    <w:name w:val="Header Char"/>
    <w:basedOn w:val="DefaultParagraphFont"/>
    <w:link w:val="Header"/>
    <w:uiPriority w:val="8"/>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Heading2Char">
    <w:name w:val="Heading 2 Char"/>
    <w:basedOn w:val="DefaultParagraphFont"/>
    <w:link w:val="Heading2"/>
    <w:uiPriority w:val="4"/>
    <w:rsid w:val="005F12EC"/>
    <w:rPr>
      <w:rFonts w:eastAsiaTheme="majorEastAsia" w:cstheme="majorBidi"/>
      <w:color w:val="643A7E" w:themeColor="accent3" w:themeShade="BF"/>
      <w:sz w:val="36"/>
      <w:szCs w:val="26"/>
      <w:lang w:val="hr-HR"/>
    </w:rPr>
  </w:style>
  <w:style w:type="table" w:styleId="TableGrid">
    <w:name w:val="Table Grid"/>
    <w:basedOn w:val="Table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qFormat/>
    <w:rsid w:val="00DF027C"/>
    <w:rPr>
      <w:b w:val="0"/>
    </w:rPr>
  </w:style>
  <w:style w:type="paragraph" w:customStyle="1" w:styleId="EmphasisText">
    <w:name w:val="Emphasis Text"/>
    <w:basedOn w:val="Normal"/>
    <w:link w:val="EmphasisTextChar"/>
    <w:qFormat/>
    <w:rsid w:val="00DF027C"/>
  </w:style>
  <w:style w:type="character" w:customStyle="1" w:styleId="ContentChar">
    <w:name w:val="Content Char"/>
    <w:basedOn w:val="DefaultParagraphFont"/>
    <w:link w:val="Content"/>
    <w:rsid w:val="00DF027C"/>
    <w:rPr>
      <w:rFonts w:eastAsiaTheme="minorEastAsia"/>
      <w:color w:val="373545" w:themeColor="text2"/>
      <w:sz w:val="28"/>
      <w:szCs w:val="22"/>
    </w:rPr>
  </w:style>
  <w:style w:type="character" w:customStyle="1" w:styleId="EmphasisTextChar">
    <w:name w:val="Emphasis Text Char"/>
    <w:basedOn w:val="DefaultParagraphFont"/>
    <w:link w:val="EmphasisText"/>
    <w:rsid w:val="00DF027C"/>
    <w:rPr>
      <w:rFonts w:eastAsiaTheme="minorEastAsia"/>
      <w:b/>
      <w:color w:val="373545" w:themeColor="text2"/>
      <w:sz w:val="28"/>
      <w:szCs w:val="22"/>
    </w:rPr>
  </w:style>
  <w:style w:type="paragraph" w:styleId="ListParagraph">
    <w:name w:val="List Paragraph"/>
    <w:basedOn w:val="Normal"/>
    <w:uiPriority w:val="34"/>
    <w:unhideWhenUsed/>
    <w:qFormat/>
    <w:rsid w:val="00C929E5"/>
    <w:pPr>
      <w:ind w:left="720"/>
      <w:contextualSpacing/>
    </w:pPr>
  </w:style>
  <w:style w:type="character" w:styleId="Hyperlink">
    <w:name w:val="Hyperlink"/>
    <w:basedOn w:val="DefaultParagraphFont"/>
    <w:uiPriority w:val="99"/>
    <w:unhideWhenUsed/>
    <w:rsid w:val="00C929E5"/>
    <w:rPr>
      <w:color w:val="864EA9" w:themeColor="hyperlink"/>
      <w:u w:val="single"/>
    </w:rPr>
  </w:style>
  <w:style w:type="paragraph" w:styleId="TOCHeading">
    <w:name w:val="TOC Heading"/>
    <w:basedOn w:val="Heading1"/>
    <w:next w:val="Normal"/>
    <w:uiPriority w:val="39"/>
    <w:unhideWhenUsed/>
    <w:rsid w:val="00C929E5"/>
    <w:pPr>
      <w:keepNext w:val="0"/>
      <w:spacing w:before="0" w:after="160" w:line="360" w:lineRule="auto"/>
      <w:jc w:val="both"/>
      <w:outlineLvl w:val="9"/>
    </w:pPr>
    <w:rPr>
      <w:color w:val="864EA8" w:themeColor="accent1" w:themeShade="BF"/>
      <w:kern w:val="0"/>
      <w:sz w:val="26"/>
      <w:szCs w:val="28"/>
      <w:lang w:val="hr-HR"/>
    </w:rPr>
  </w:style>
  <w:style w:type="paragraph" w:styleId="TOC2">
    <w:name w:val="toc 2"/>
    <w:basedOn w:val="Normal"/>
    <w:next w:val="Normal"/>
    <w:autoRedefine/>
    <w:uiPriority w:val="39"/>
    <w:unhideWhenUsed/>
    <w:rsid w:val="00E029A5"/>
    <w:pPr>
      <w:tabs>
        <w:tab w:val="left" w:pos="660"/>
        <w:tab w:val="right" w:leader="dot" w:pos="9923"/>
      </w:tabs>
      <w:spacing w:line="360" w:lineRule="auto"/>
      <w:ind w:left="220"/>
      <w:jc w:val="both"/>
    </w:pPr>
    <w:rPr>
      <w:rFonts w:ascii="Calibri" w:hAnsi="Calibri" w:cs="Times New Roman"/>
      <w:b w:val="0"/>
      <w:color w:val="auto"/>
      <w:sz w:val="22"/>
      <w:lang w:val="hr-HR"/>
    </w:rPr>
  </w:style>
  <w:style w:type="paragraph" w:styleId="TOC3">
    <w:name w:val="toc 3"/>
    <w:basedOn w:val="Normal"/>
    <w:next w:val="Normal"/>
    <w:autoRedefine/>
    <w:uiPriority w:val="39"/>
    <w:unhideWhenUsed/>
    <w:rsid w:val="001A0044"/>
    <w:pPr>
      <w:tabs>
        <w:tab w:val="left" w:pos="990"/>
        <w:tab w:val="right" w:leader="dot" w:pos="9926"/>
      </w:tabs>
      <w:spacing w:after="100" w:line="360" w:lineRule="auto"/>
      <w:ind w:left="440"/>
    </w:pPr>
    <w:rPr>
      <w:rFonts w:ascii="Calibri" w:hAnsi="Calibri" w:cs="Times New Roman"/>
      <w:b w:val="0"/>
      <w:color w:val="auto"/>
      <w:sz w:val="22"/>
      <w:lang w:val="hr-HR"/>
    </w:rPr>
  </w:style>
  <w:style w:type="character" w:customStyle="1" w:styleId="Heading3Char">
    <w:name w:val="Heading 3 Char"/>
    <w:basedOn w:val="DefaultParagraphFont"/>
    <w:link w:val="Heading3"/>
    <w:uiPriority w:val="5"/>
    <w:rsid w:val="005F12EC"/>
    <w:rPr>
      <w:rFonts w:ascii="Calibri" w:eastAsiaTheme="majorEastAsia" w:hAnsi="Calibri" w:cs="Calibri"/>
      <w:b/>
      <w:color w:val="593470" w:themeColor="accent1" w:themeShade="7F"/>
      <w:sz w:val="26"/>
      <w:szCs w:val="26"/>
    </w:rPr>
  </w:style>
  <w:style w:type="character" w:styleId="UnresolvedMention">
    <w:name w:val="Unresolved Mention"/>
    <w:basedOn w:val="DefaultParagraphFont"/>
    <w:uiPriority w:val="99"/>
    <w:semiHidden/>
    <w:unhideWhenUsed/>
    <w:rsid w:val="00FB45D0"/>
    <w:rPr>
      <w:color w:val="605E5C"/>
      <w:shd w:val="clear" w:color="auto" w:fill="E1DFDD"/>
    </w:rPr>
  </w:style>
  <w:style w:type="character" w:styleId="FollowedHyperlink">
    <w:name w:val="FollowedHyperlink"/>
    <w:basedOn w:val="DefaultParagraphFont"/>
    <w:uiPriority w:val="99"/>
    <w:semiHidden/>
    <w:unhideWhenUsed/>
    <w:rsid w:val="003D64CF"/>
    <w:rPr>
      <w:color w:val="B7DFE2" w:themeColor="followedHyperlink"/>
      <w:u w:val="single"/>
    </w:rPr>
  </w:style>
  <w:style w:type="character" w:styleId="CommentReference">
    <w:name w:val="annotation reference"/>
    <w:basedOn w:val="DefaultParagraphFont"/>
    <w:uiPriority w:val="99"/>
    <w:semiHidden/>
    <w:unhideWhenUsed/>
    <w:rsid w:val="00B74C13"/>
    <w:rPr>
      <w:sz w:val="16"/>
      <w:szCs w:val="16"/>
    </w:rPr>
  </w:style>
  <w:style w:type="paragraph" w:styleId="CommentText">
    <w:name w:val="annotation text"/>
    <w:basedOn w:val="Normal"/>
    <w:link w:val="CommentTextChar"/>
    <w:uiPriority w:val="99"/>
    <w:unhideWhenUsed/>
    <w:rsid w:val="00B74C13"/>
    <w:pPr>
      <w:spacing w:line="240" w:lineRule="auto"/>
    </w:pPr>
    <w:rPr>
      <w:sz w:val="20"/>
      <w:szCs w:val="20"/>
    </w:rPr>
  </w:style>
  <w:style w:type="character" w:customStyle="1" w:styleId="CommentTextChar">
    <w:name w:val="Comment Text Char"/>
    <w:basedOn w:val="DefaultParagraphFont"/>
    <w:link w:val="CommentText"/>
    <w:uiPriority w:val="99"/>
    <w:rsid w:val="00B74C13"/>
    <w:rPr>
      <w:rFonts w:eastAsiaTheme="minorEastAsia"/>
      <w:b/>
      <w:color w:val="373545" w:themeColor="text2"/>
      <w:sz w:val="20"/>
      <w:szCs w:val="20"/>
    </w:rPr>
  </w:style>
  <w:style w:type="paragraph" w:styleId="CommentSubject">
    <w:name w:val="annotation subject"/>
    <w:basedOn w:val="CommentText"/>
    <w:next w:val="CommentText"/>
    <w:link w:val="CommentSubjectChar"/>
    <w:uiPriority w:val="99"/>
    <w:semiHidden/>
    <w:unhideWhenUsed/>
    <w:rsid w:val="00B74C13"/>
    <w:rPr>
      <w:bCs/>
    </w:rPr>
  </w:style>
  <w:style w:type="character" w:customStyle="1" w:styleId="CommentSubjectChar">
    <w:name w:val="Comment Subject Char"/>
    <w:basedOn w:val="CommentTextChar"/>
    <w:link w:val="CommentSubject"/>
    <w:uiPriority w:val="99"/>
    <w:semiHidden/>
    <w:rsid w:val="00B74C13"/>
    <w:rPr>
      <w:rFonts w:eastAsiaTheme="minorEastAsia"/>
      <w:b/>
      <w:bCs/>
      <w:color w:val="373545" w:themeColor="text2"/>
      <w:sz w:val="20"/>
      <w:szCs w:val="20"/>
    </w:rPr>
  </w:style>
  <w:style w:type="character" w:styleId="Strong">
    <w:name w:val="Strong"/>
    <w:basedOn w:val="DefaultParagraphFont"/>
    <w:uiPriority w:val="22"/>
    <w:qFormat/>
    <w:rsid w:val="003D7086"/>
    <w:rPr>
      <w:b/>
      <w:bCs/>
    </w:rPr>
  </w:style>
  <w:style w:type="character" w:styleId="LineNumber">
    <w:name w:val="line number"/>
    <w:basedOn w:val="DefaultParagraphFont"/>
    <w:uiPriority w:val="99"/>
    <w:semiHidden/>
    <w:unhideWhenUsed/>
    <w:rsid w:val="00C9580F"/>
  </w:style>
  <w:style w:type="paragraph" w:styleId="NormalWeb">
    <w:name w:val="Normal (Web)"/>
    <w:basedOn w:val="Normal"/>
    <w:uiPriority w:val="99"/>
    <w:semiHidden/>
    <w:unhideWhenUsed/>
    <w:rsid w:val="00C463EB"/>
    <w:pPr>
      <w:spacing w:before="100" w:beforeAutospacing="1" w:after="100" w:afterAutospacing="1" w:line="240" w:lineRule="auto"/>
    </w:pPr>
    <w:rPr>
      <w:rFonts w:ascii="Times New Roman" w:eastAsia="Times New Roman" w:hAnsi="Times New Roman" w:cs="Times New Roman"/>
      <w:b w:val="0"/>
      <w:color w:val="auto"/>
      <w:sz w:val="24"/>
      <w:szCs w:val="24"/>
      <w:lang w:val="hr-HR" w:eastAsia="hr-HR"/>
    </w:rPr>
  </w:style>
  <w:style w:type="table" w:customStyle="1" w:styleId="TableGrid1">
    <w:name w:val="Table Grid1"/>
    <w:basedOn w:val="TableNormal"/>
    <w:next w:val="TableGrid"/>
    <w:uiPriority w:val="39"/>
    <w:rsid w:val="00AF3D2C"/>
    <w:pPr>
      <w:spacing w:after="0" w:line="240" w:lineRule="auto"/>
    </w:pPr>
    <w:rPr>
      <w:kern w:val="2"/>
      <w:lang w:val="hr-H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D4A1A"/>
    <w:pPr>
      <w:spacing w:after="0" w:line="240" w:lineRule="auto"/>
    </w:pPr>
    <w:rPr>
      <w:rFonts w:eastAsiaTheme="minorEastAsia"/>
      <w:b/>
      <w:color w:val="373545" w:themeColor="text2"/>
      <w:sz w:val="28"/>
      <w:szCs w:val="22"/>
    </w:rPr>
  </w:style>
  <w:style w:type="character" w:customStyle="1" w:styleId="Heading4Char">
    <w:name w:val="Heading 4 Char"/>
    <w:basedOn w:val="DefaultParagraphFont"/>
    <w:link w:val="Heading4"/>
    <w:uiPriority w:val="1"/>
    <w:rsid w:val="00455A99"/>
    <w:rPr>
      <w:rFonts w:asciiTheme="majorHAnsi" w:eastAsiaTheme="majorEastAsia" w:hAnsiTheme="majorHAnsi" w:cstheme="majorBidi"/>
      <w:b/>
      <w:i/>
      <w:iCs/>
      <w:color w:val="864EA8" w:themeColor="accent1" w:themeShade="BF"/>
      <w:sz w:val="28"/>
      <w:szCs w:val="22"/>
    </w:rPr>
  </w:style>
  <w:style w:type="character" w:customStyle="1" w:styleId="Heading8Char">
    <w:name w:val="Heading 8 Char"/>
    <w:basedOn w:val="DefaultParagraphFont"/>
    <w:link w:val="Heading8"/>
    <w:uiPriority w:val="1"/>
    <w:semiHidden/>
    <w:rsid w:val="00455A99"/>
    <w:rPr>
      <w:rFonts w:asciiTheme="majorHAnsi" w:eastAsiaTheme="majorEastAsia" w:hAnsiTheme="majorHAnsi" w:cstheme="majorBidi"/>
      <w:b/>
      <w:color w:val="272727" w:themeColor="text1" w:themeTint="D8"/>
      <w:sz w:val="21"/>
      <w:szCs w:val="21"/>
    </w:rPr>
  </w:style>
  <w:style w:type="paragraph" w:customStyle="1" w:styleId="CellHeader">
    <w:name w:val="CellHeader"/>
    <w:basedOn w:val="Normal"/>
    <w:qFormat/>
    <w:rsid w:val="00455A99"/>
    <w:pPr>
      <w:overflowPunct w:val="0"/>
      <w:autoSpaceDE w:val="0"/>
      <w:autoSpaceDN w:val="0"/>
      <w:adjustRightInd w:val="0"/>
      <w:spacing w:after="120" w:line="240" w:lineRule="auto"/>
      <w:jc w:val="both"/>
    </w:pPr>
    <w:rPr>
      <w:rFonts w:ascii="Times New Roman" w:eastAsia="Times New Roman" w:hAnsi="Times New Roman" w:cs="Arial"/>
      <w:b w:val="0"/>
      <w:bCs/>
      <w:color w:val="auto"/>
      <w:sz w:val="20"/>
      <w:lang w:val="sl-SI" w:eastAsia="hr-HR"/>
    </w:rPr>
  </w:style>
  <w:style w:type="paragraph" w:customStyle="1" w:styleId="CellColumn">
    <w:name w:val="CellColumn"/>
    <w:basedOn w:val="CellHeader"/>
    <w:qFormat/>
    <w:rsid w:val="00455A99"/>
  </w:style>
  <w:style w:type="table" w:customStyle="1" w:styleId="StilTablice">
    <w:name w:val="StilTablice"/>
    <w:basedOn w:val="TableNormal"/>
    <w:uiPriority w:val="99"/>
    <w:rsid w:val="00455A99"/>
    <w:pPr>
      <w:spacing w:after="120" w:line="240" w:lineRule="auto"/>
      <w:jc w:val="center"/>
    </w:pPr>
    <w:rPr>
      <w:rFonts w:ascii="Times New Roman" w:hAnsi="Times New Roman"/>
      <w:sz w:val="20"/>
      <w:szCs w:val="22"/>
      <w:lang w:val="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2462">
      <w:bodyDiv w:val="1"/>
      <w:marLeft w:val="0"/>
      <w:marRight w:val="0"/>
      <w:marTop w:val="0"/>
      <w:marBottom w:val="0"/>
      <w:divBdr>
        <w:top w:val="none" w:sz="0" w:space="0" w:color="auto"/>
        <w:left w:val="none" w:sz="0" w:space="0" w:color="auto"/>
        <w:bottom w:val="none" w:sz="0" w:space="0" w:color="auto"/>
        <w:right w:val="none" w:sz="0" w:space="0" w:color="auto"/>
      </w:divBdr>
    </w:div>
    <w:div w:id="128088837">
      <w:bodyDiv w:val="1"/>
      <w:marLeft w:val="0"/>
      <w:marRight w:val="0"/>
      <w:marTop w:val="0"/>
      <w:marBottom w:val="0"/>
      <w:divBdr>
        <w:top w:val="none" w:sz="0" w:space="0" w:color="auto"/>
        <w:left w:val="none" w:sz="0" w:space="0" w:color="auto"/>
        <w:bottom w:val="none" w:sz="0" w:space="0" w:color="auto"/>
        <w:right w:val="none" w:sz="0" w:space="0" w:color="auto"/>
      </w:divBdr>
    </w:div>
    <w:div w:id="128330645">
      <w:bodyDiv w:val="1"/>
      <w:marLeft w:val="0"/>
      <w:marRight w:val="0"/>
      <w:marTop w:val="0"/>
      <w:marBottom w:val="0"/>
      <w:divBdr>
        <w:top w:val="none" w:sz="0" w:space="0" w:color="auto"/>
        <w:left w:val="none" w:sz="0" w:space="0" w:color="auto"/>
        <w:bottom w:val="none" w:sz="0" w:space="0" w:color="auto"/>
        <w:right w:val="none" w:sz="0" w:space="0" w:color="auto"/>
      </w:divBdr>
    </w:div>
    <w:div w:id="506139260">
      <w:bodyDiv w:val="1"/>
      <w:marLeft w:val="0"/>
      <w:marRight w:val="0"/>
      <w:marTop w:val="0"/>
      <w:marBottom w:val="0"/>
      <w:divBdr>
        <w:top w:val="none" w:sz="0" w:space="0" w:color="auto"/>
        <w:left w:val="none" w:sz="0" w:space="0" w:color="auto"/>
        <w:bottom w:val="none" w:sz="0" w:space="0" w:color="auto"/>
        <w:right w:val="none" w:sz="0" w:space="0" w:color="auto"/>
      </w:divBdr>
    </w:div>
    <w:div w:id="585844470">
      <w:bodyDiv w:val="1"/>
      <w:marLeft w:val="0"/>
      <w:marRight w:val="0"/>
      <w:marTop w:val="0"/>
      <w:marBottom w:val="0"/>
      <w:divBdr>
        <w:top w:val="none" w:sz="0" w:space="0" w:color="auto"/>
        <w:left w:val="none" w:sz="0" w:space="0" w:color="auto"/>
        <w:bottom w:val="none" w:sz="0" w:space="0" w:color="auto"/>
        <w:right w:val="none" w:sz="0" w:space="0" w:color="auto"/>
      </w:divBdr>
    </w:div>
    <w:div w:id="822235391">
      <w:bodyDiv w:val="1"/>
      <w:marLeft w:val="0"/>
      <w:marRight w:val="0"/>
      <w:marTop w:val="0"/>
      <w:marBottom w:val="0"/>
      <w:divBdr>
        <w:top w:val="none" w:sz="0" w:space="0" w:color="auto"/>
        <w:left w:val="none" w:sz="0" w:space="0" w:color="auto"/>
        <w:bottom w:val="none" w:sz="0" w:space="0" w:color="auto"/>
        <w:right w:val="none" w:sz="0" w:space="0" w:color="auto"/>
      </w:divBdr>
    </w:div>
    <w:div w:id="1280840317">
      <w:bodyDiv w:val="1"/>
      <w:marLeft w:val="0"/>
      <w:marRight w:val="0"/>
      <w:marTop w:val="0"/>
      <w:marBottom w:val="0"/>
      <w:divBdr>
        <w:top w:val="none" w:sz="0" w:space="0" w:color="auto"/>
        <w:left w:val="none" w:sz="0" w:space="0" w:color="auto"/>
        <w:bottom w:val="none" w:sz="0" w:space="0" w:color="auto"/>
        <w:right w:val="none" w:sz="0" w:space="0" w:color="auto"/>
      </w:divBdr>
    </w:div>
    <w:div w:id="1411388637">
      <w:bodyDiv w:val="1"/>
      <w:marLeft w:val="0"/>
      <w:marRight w:val="0"/>
      <w:marTop w:val="0"/>
      <w:marBottom w:val="0"/>
      <w:divBdr>
        <w:top w:val="none" w:sz="0" w:space="0" w:color="auto"/>
        <w:left w:val="none" w:sz="0" w:space="0" w:color="auto"/>
        <w:bottom w:val="none" w:sz="0" w:space="0" w:color="auto"/>
        <w:right w:val="none" w:sz="0" w:space="0" w:color="auto"/>
      </w:divBdr>
    </w:div>
    <w:div w:id="1588266201">
      <w:bodyDiv w:val="1"/>
      <w:marLeft w:val="0"/>
      <w:marRight w:val="0"/>
      <w:marTop w:val="0"/>
      <w:marBottom w:val="0"/>
      <w:divBdr>
        <w:top w:val="none" w:sz="0" w:space="0" w:color="auto"/>
        <w:left w:val="none" w:sz="0" w:space="0" w:color="auto"/>
        <w:bottom w:val="none" w:sz="0" w:space="0" w:color="auto"/>
        <w:right w:val="none" w:sz="0" w:space="0" w:color="auto"/>
      </w:divBdr>
    </w:div>
    <w:div w:id="1645893327">
      <w:bodyDiv w:val="1"/>
      <w:marLeft w:val="0"/>
      <w:marRight w:val="0"/>
      <w:marTop w:val="0"/>
      <w:marBottom w:val="0"/>
      <w:divBdr>
        <w:top w:val="none" w:sz="0" w:space="0" w:color="auto"/>
        <w:left w:val="none" w:sz="0" w:space="0" w:color="auto"/>
        <w:bottom w:val="none" w:sz="0" w:space="0" w:color="auto"/>
        <w:right w:val="none" w:sz="0" w:space="0" w:color="auto"/>
      </w:divBdr>
    </w:div>
    <w:div w:id="1750032540">
      <w:bodyDiv w:val="1"/>
      <w:marLeft w:val="0"/>
      <w:marRight w:val="0"/>
      <w:marTop w:val="0"/>
      <w:marBottom w:val="0"/>
      <w:divBdr>
        <w:top w:val="none" w:sz="0" w:space="0" w:color="auto"/>
        <w:left w:val="none" w:sz="0" w:space="0" w:color="auto"/>
        <w:bottom w:val="none" w:sz="0" w:space="0" w:color="auto"/>
        <w:right w:val="none" w:sz="0" w:space="0" w:color="auto"/>
      </w:divBdr>
    </w:div>
    <w:div w:id="1773822459">
      <w:bodyDiv w:val="1"/>
      <w:marLeft w:val="0"/>
      <w:marRight w:val="0"/>
      <w:marTop w:val="0"/>
      <w:marBottom w:val="0"/>
      <w:divBdr>
        <w:top w:val="none" w:sz="0" w:space="0" w:color="auto"/>
        <w:left w:val="none" w:sz="0" w:space="0" w:color="auto"/>
        <w:bottom w:val="none" w:sz="0" w:space="0" w:color="auto"/>
        <w:right w:val="none" w:sz="0" w:space="0" w:color="auto"/>
      </w:divBdr>
    </w:div>
    <w:div w:id="182092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diagramQuickStyle" Target="diagrams/quickStyle1.xml"/><Relationship Id="rId26" Type="http://schemas.openxmlformats.org/officeDocument/2006/relationships/image" Target="media/image8.png"/><Relationship Id="rId39" Type="http://schemas.openxmlformats.org/officeDocument/2006/relationships/header" Target="header1.xml"/><Relationship Id="rId21" Type="http://schemas.openxmlformats.org/officeDocument/2006/relationships/image" Target="media/image4.png"/><Relationship Id="rId34" Type="http://schemas.openxmlformats.org/officeDocument/2006/relationships/image" Target="media/image16.png"/><Relationship Id="rId42" Type="http://schemas.openxmlformats.org/officeDocument/2006/relationships/image" Target="media/image22.emf"/><Relationship Id="rId47" Type="http://schemas.openxmlformats.org/officeDocument/2006/relationships/image" Target="media/image27.emf"/><Relationship Id="rId50" Type="http://schemas.openxmlformats.org/officeDocument/2006/relationships/glossaryDocument" Target="glossary/document.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diagramData" Target="diagrams/data1.xml"/><Relationship Id="rId29" Type="http://schemas.openxmlformats.org/officeDocument/2006/relationships/image" Target="media/image11.png"/><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footer" Target="footer1.xml"/><Relationship Id="rId45" Type="http://schemas.openxmlformats.org/officeDocument/2006/relationships/image" Target="media/image25.emf"/><Relationship Id="rId5" Type="http://schemas.openxmlformats.org/officeDocument/2006/relationships/customXml" Target="../customXml/item5.xml"/><Relationship Id="rId15" Type="http://schemas.openxmlformats.org/officeDocument/2006/relationships/hyperlink" Target="https://www.dsju.hr/dsju-o-nama/" TargetMode="Externa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diagramColors" Target="diagrams/colors1.xml"/><Relationship Id="rId31" Type="http://schemas.openxmlformats.org/officeDocument/2006/relationships/image" Target="media/image13.png"/><Relationship Id="rId44" Type="http://schemas.openxmlformats.org/officeDocument/2006/relationships/image" Target="media/image24.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3.emf"/><Relationship Id="rId48"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diagramLayout" Target="diagrams/layout1.xml"/><Relationship Id="rId25" Type="http://schemas.openxmlformats.org/officeDocument/2006/relationships/chart" Target="charts/chart1.xml"/><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6.emf"/><Relationship Id="rId20" Type="http://schemas.microsoft.com/office/2007/relationships/diagramDrawing" Target="diagrams/drawing1.xml"/><Relationship Id="rId41"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milicic\AppData\Roaming\Microsoft\Templates\Report%20.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Aptos Narrow" panose="020B0004020202020204" pitchFamily="34" charset="0"/>
                <a:ea typeface="+mn-ea"/>
                <a:cs typeface="+mn-cs"/>
              </a:defRPr>
            </a:pPr>
            <a:r>
              <a:rPr lang="hr-HR" sz="1400" b="0">
                <a:solidFill>
                  <a:schemeClr val="tx1"/>
                </a:solidFill>
                <a:latin typeface="Aptos Narrow" panose="020B0004020202020204" pitchFamily="34" charset="0"/>
              </a:rPr>
              <a:t>Broj edukacija </a:t>
            </a:r>
            <a:r>
              <a:rPr lang="hr-HR" sz="1400" b="1">
                <a:solidFill>
                  <a:schemeClr val="tx1"/>
                </a:solidFill>
                <a:latin typeface="Aptos Narrow" panose="020B0004020202020204" pitchFamily="34" charset="0"/>
              </a:rPr>
              <a:t>prema mjestu održavanja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Aptos Narrow" panose="020B0004020202020204" pitchFamily="34" charset="0"/>
              <a:ea typeface="+mn-ea"/>
              <a:cs typeface="+mn-cs"/>
            </a:defRPr>
          </a:pPr>
          <a:endParaRPr lang="sr-Latn-RS"/>
        </a:p>
      </c:txPr>
    </c:title>
    <c:autoTitleDeleted val="0"/>
    <c:plotArea>
      <c:layout>
        <c:manualLayout>
          <c:layoutTarget val="inner"/>
          <c:xMode val="edge"/>
          <c:yMode val="edge"/>
          <c:x val="0.2695718741679029"/>
          <c:y val="0.1188318978889365"/>
          <c:w val="0.4714308582803961"/>
          <c:h val="0.73235412881082174"/>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BA7-4FCD-AB64-CC51DE35776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BA7-4FCD-AB64-CC51DE357766}"/>
              </c:ext>
            </c:extLst>
          </c:dPt>
          <c:dPt>
            <c:idx val="2"/>
            <c:bubble3D val="0"/>
            <c:spPr>
              <a:solidFill>
                <a:schemeClr val="accent5">
                  <a:lumMod val="50000"/>
                </a:schemeClr>
              </a:solidFill>
              <a:ln w="19050">
                <a:solidFill>
                  <a:schemeClr val="lt1"/>
                </a:solidFill>
              </a:ln>
              <a:effectLst/>
            </c:spPr>
            <c:extLst>
              <c:ext xmlns:c16="http://schemas.microsoft.com/office/drawing/2014/chart" uri="{C3380CC4-5D6E-409C-BE32-E72D297353CC}">
                <c16:uniqueId val="{00000005-1BA7-4FCD-AB64-CC51DE357766}"/>
              </c:ext>
            </c:extLst>
          </c:dPt>
          <c:dLbls>
            <c:dLbl>
              <c:idx val="0"/>
              <c:layout>
                <c:manualLayout>
                  <c:x val="-9.8039215686274508E-3"/>
                  <c:y val="-9.70873786407766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BA7-4FCD-AB64-CC51DE357766}"/>
                </c:ext>
              </c:extLst>
            </c:dLbl>
            <c:dLbl>
              <c:idx val="2"/>
              <c:layout>
                <c:manualLayout>
                  <c:x val="1.3725490196078431E-2"/>
                  <c:y val="-6.00942843309634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BA7-4FCD-AB64-CC51DE357766}"/>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2"/>
                    </a:solidFill>
                    <a:latin typeface="Aptos Narrow" panose="020B0004020202020204" pitchFamily="34" charset="0"/>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extLst>
          </c:dLbls>
          <c:cat>
            <c:strRef>
              <c:f>'Mjesto održavanja'!$A$3:$A$5</c:f>
              <c:strCache>
                <c:ptCount val="3"/>
                <c:pt idx="0">
                  <c:v>Zagreb</c:v>
                </c:pt>
                <c:pt idx="1">
                  <c:v>Drugi gradovi</c:v>
                </c:pt>
                <c:pt idx="2">
                  <c:v>Online</c:v>
                </c:pt>
              </c:strCache>
            </c:strRef>
          </c:cat>
          <c:val>
            <c:numRef>
              <c:f>'Mjesto održavanja'!$B$3:$B$5</c:f>
              <c:numCache>
                <c:formatCode>General</c:formatCode>
                <c:ptCount val="3"/>
                <c:pt idx="0">
                  <c:v>214</c:v>
                </c:pt>
                <c:pt idx="1">
                  <c:v>63</c:v>
                </c:pt>
                <c:pt idx="2">
                  <c:v>229</c:v>
                </c:pt>
              </c:numCache>
            </c:numRef>
          </c:val>
          <c:extLst>
            <c:ext xmlns:c16="http://schemas.microsoft.com/office/drawing/2014/chart" uri="{C3380CC4-5D6E-409C-BE32-E72D297353CC}">
              <c16:uniqueId val="{00000006-1BA7-4FCD-AB64-CC51DE357766}"/>
            </c:ext>
          </c:extLst>
        </c:ser>
        <c:dLbls>
          <c:showLegendKey val="0"/>
          <c:showVal val="0"/>
          <c:showCatName val="0"/>
          <c:showSerName val="0"/>
          <c:showPercent val="0"/>
          <c:showBubbleSize val="0"/>
          <c:showLeaderLines val="0"/>
        </c:dLbls>
        <c:firstSliceAng val="1"/>
        <c:holeSize val="50"/>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Aptos Narrow" panose="020B0004020202020204" pitchFamily="34" charset="0"/>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4">
          <a:lumMod val="20000"/>
          <a:lumOff val="80000"/>
        </a:schemeClr>
      </a:solidFill>
      <a:round/>
    </a:ln>
    <a:effectLst/>
  </c:spPr>
  <c:txPr>
    <a:bodyPr/>
    <a:lstStyle/>
    <a:p>
      <a:pPr>
        <a:defRPr/>
      </a:pPr>
      <a:endParaRPr lang="sr-Latn-R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21B2F5-296A-49BF-B8BB-865442025C74}" type="doc">
      <dgm:prSet loTypeId="urn:microsoft.com/office/officeart/2005/8/layout/hierarchy1" loCatId="hierarchy" qsTypeId="urn:microsoft.com/office/officeart/2005/8/quickstyle/simple3" qsCatId="simple" csTypeId="urn:microsoft.com/office/officeart/2005/8/colors/accent3_5" csCatId="accent3" phldr="1"/>
      <dgm:spPr/>
      <dgm:t>
        <a:bodyPr/>
        <a:lstStyle/>
        <a:p>
          <a:endParaRPr lang="en-US"/>
        </a:p>
      </dgm:t>
    </dgm:pt>
    <dgm:pt modelId="{F6FE0BED-9CAC-441D-87CE-8424F2B82B43}">
      <dgm:prSet phldrT="[Tekst]" custT="1"/>
      <dgm:spPr>
        <a:xfrm>
          <a:off x="2631167" y="104232"/>
          <a:ext cx="949310" cy="602812"/>
        </a:xfrm>
        <a:prstGeom prst="roundRect">
          <a:avLst>
            <a:gd name="adj" fmla="val 10000"/>
          </a:avLst>
        </a:prstGeom>
      </dgm:spPr>
      <dgm:t>
        <a:bodyPr/>
        <a:lstStyle/>
        <a:p>
          <a:pPr algn="ctr">
            <a:buNone/>
          </a:pPr>
          <a:r>
            <a:rPr lang="en-US" sz="900">
              <a:latin typeface="Calibri" panose="020F0502020204030204"/>
              <a:ea typeface="+mn-ea"/>
              <a:cs typeface="+mn-cs"/>
            </a:rPr>
            <a:t>Ured ravnatelja</a:t>
          </a:r>
        </a:p>
      </dgm:t>
    </dgm:pt>
    <dgm:pt modelId="{A7DFDB03-1BC1-48FF-9952-7A8F96BF4FA5}" type="parTrans" cxnId="{8B11982D-86CC-4D6B-83A0-2B1DDFD07ADF}">
      <dgm:prSet/>
      <dgm:spPr/>
      <dgm:t>
        <a:bodyPr/>
        <a:lstStyle/>
        <a:p>
          <a:pPr algn="ctr"/>
          <a:endParaRPr lang="en-US"/>
        </a:p>
      </dgm:t>
    </dgm:pt>
    <dgm:pt modelId="{D9104B55-3B78-4C9C-B78A-0A49D07702D9}" type="sibTrans" cxnId="{8B11982D-86CC-4D6B-83A0-2B1DDFD07ADF}">
      <dgm:prSet/>
      <dgm:spPr/>
      <dgm:t>
        <a:bodyPr/>
        <a:lstStyle/>
        <a:p>
          <a:pPr algn="ctr"/>
          <a:endParaRPr lang="en-US"/>
        </a:p>
      </dgm:t>
    </dgm:pt>
    <dgm:pt modelId="{A09BC7CA-E9BE-41E3-8E61-5AB7A7DD2A24}">
      <dgm:prSet phldrT="[Tekst]" custT="1"/>
      <dgm:spPr>
        <a:xfrm>
          <a:off x="1093967" y="983136"/>
          <a:ext cx="1296767" cy="602812"/>
        </a:xfrm>
        <a:prstGeom prst="roundRect">
          <a:avLst>
            <a:gd name="adj" fmla="val 10000"/>
          </a:avLst>
        </a:prstGeom>
      </dgm:spPr>
      <dgm:t>
        <a:bodyPr/>
        <a:lstStyle/>
        <a:p>
          <a:pPr algn="ctr">
            <a:buNone/>
          </a:pPr>
          <a:r>
            <a:rPr lang="en-US" sz="900">
              <a:latin typeface="Calibri" panose="020F0502020204030204"/>
              <a:ea typeface="+mn-ea"/>
              <a:cs typeface="+mn-cs"/>
            </a:rPr>
            <a:t>Sektor za profesionalno usavršavanje i međunarodnu suradnju</a:t>
          </a:r>
        </a:p>
      </dgm:t>
    </dgm:pt>
    <dgm:pt modelId="{8F88249B-979C-4074-B0B5-98CF5034E5ED}" type="parTrans" cxnId="{FE396DA7-9FD1-40BB-BCE1-15DA686251A4}">
      <dgm:prSet/>
      <dgm:spPr>
        <a:xfrm>
          <a:off x="1636871" y="606840"/>
          <a:ext cx="1363471" cy="276091"/>
        </a:xfrm>
        <a:custGeom>
          <a:avLst/>
          <a:gdLst/>
          <a:ahLst/>
          <a:cxnLst/>
          <a:rect l="0" t="0" r="0" b="0"/>
          <a:pathLst>
            <a:path>
              <a:moveTo>
                <a:pt x="1363471" y="0"/>
              </a:moveTo>
              <a:lnTo>
                <a:pt x="1363471" y="188148"/>
              </a:lnTo>
              <a:lnTo>
                <a:pt x="0" y="188148"/>
              </a:lnTo>
              <a:lnTo>
                <a:pt x="0" y="276091"/>
              </a:lnTo>
            </a:path>
          </a:pathLst>
        </a:custGeom>
      </dgm:spPr>
      <dgm:t>
        <a:bodyPr/>
        <a:lstStyle/>
        <a:p>
          <a:pPr algn="ctr"/>
          <a:endParaRPr lang="en-US"/>
        </a:p>
      </dgm:t>
    </dgm:pt>
    <dgm:pt modelId="{0B5B4815-B9D8-40B0-ACE6-B3C969E50919}" type="sibTrans" cxnId="{FE396DA7-9FD1-40BB-BCE1-15DA686251A4}">
      <dgm:prSet/>
      <dgm:spPr/>
      <dgm:t>
        <a:bodyPr/>
        <a:lstStyle/>
        <a:p>
          <a:pPr algn="ctr"/>
          <a:endParaRPr lang="en-US"/>
        </a:p>
      </dgm:t>
    </dgm:pt>
    <dgm:pt modelId="{9C1A711C-C9C5-47AC-A9B5-877906F3E526}">
      <dgm:prSet phldrT="[Tekst]" custT="1"/>
      <dgm:spPr>
        <a:xfrm>
          <a:off x="4168366" y="983136"/>
          <a:ext cx="949310" cy="602812"/>
        </a:xfrm>
        <a:prstGeom prst="roundRect">
          <a:avLst>
            <a:gd name="adj" fmla="val 10000"/>
          </a:avLst>
        </a:prstGeom>
      </dgm:spPr>
      <dgm:t>
        <a:bodyPr/>
        <a:lstStyle/>
        <a:p>
          <a:pPr algn="ctr">
            <a:buNone/>
          </a:pPr>
          <a:r>
            <a:rPr lang="en-US" sz="900">
              <a:latin typeface="Calibri" panose="020F0502020204030204"/>
              <a:ea typeface="+mn-ea"/>
              <a:cs typeface="+mn-cs"/>
            </a:rPr>
            <a:t>Sektor za financije i zajedničke poslove</a:t>
          </a:r>
        </a:p>
      </dgm:t>
    </dgm:pt>
    <dgm:pt modelId="{35FBF8BF-689D-4250-8D97-7F1D531A7118}" type="parTrans" cxnId="{A765AFC9-F1CB-4457-B45D-C897C5F47B11}">
      <dgm:prSet/>
      <dgm:spPr>
        <a:xfrm>
          <a:off x="3000343" y="606840"/>
          <a:ext cx="1537199" cy="276091"/>
        </a:xfrm>
        <a:custGeom>
          <a:avLst/>
          <a:gdLst/>
          <a:ahLst/>
          <a:cxnLst/>
          <a:rect l="0" t="0" r="0" b="0"/>
          <a:pathLst>
            <a:path>
              <a:moveTo>
                <a:pt x="0" y="0"/>
              </a:moveTo>
              <a:lnTo>
                <a:pt x="0" y="188148"/>
              </a:lnTo>
              <a:lnTo>
                <a:pt x="1537199" y="188148"/>
              </a:lnTo>
              <a:lnTo>
                <a:pt x="1537199" y="276091"/>
              </a:lnTo>
            </a:path>
          </a:pathLst>
        </a:custGeom>
      </dgm:spPr>
      <dgm:t>
        <a:bodyPr/>
        <a:lstStyle/>
        <a:p>
          <a:pPr algn="ctr"/>
          <a:endParaRPr lang="en-US"/>
        </a:p>
      </dgm:t>
    </dgm:pt>
    <dgm:pt modelId="{0C6C9D94-1608-4889-BEB1-4A0B0DE77680}" type="sibTrans" cxnId="{A765AFC9-F1CB-4457-B45D-C897C5F47B11}">
      <dgm:prSet/>
      <dgm:spPr/>
      <dgm:t>
        <a:bodyPr/>
        <a:lstStyle/>
        <a:p>
          <a:pPr algn="ctr"/>
          <a:endParaRPr lang="en-US"/>
        </a:p>
      </dgm:t>
    </dgm:pt>
    <dgm:pt modelId="{17D53536-A602-4F82-98E3-CBCCCE420C95}">
      <dgm:prSet phldrT="[Tekst]" custT="1"/>
      <dgm:spPr>
        <a:xfrm>
          <a:off x="2427964" y="1862039"/>
          <a:ext cx="949310" cy="602812"/>
        </a:xfrm>
        <a:prstGeom prst="roundRect">
          <a:avLst>
            <a:gd name="adj" fmla="val 10000"/>
          </a:avLst>
        </a:prstGeom>
      </dgm:spPr>
      <dgm:t>
        <a:bodyPr/>
        <a:lstStyle/>
        <a:p>
          <a:pPr algn="ctr">
            <a:buNone/>
          </a:pPr>
          <a:r>
            <a:rPr lang="en-US" sz="900">
              <a:latin typeface="Calibri" panose="020F0502020204030204"/>
              <a:ea typeface="+mn-ea"/>
              <a:cs typeface="+mn-cs"/>
            </a:rPr>
            <a:t>Služba za međunarodnu suradnju i projekte</a:t>
          </a:r>
        </a:p>
      </dgm:t>
    </dgm:pt>
    <dgm:pt modelId="{7FB2AE9C-ACDA-4033-ADD9-34ABC3CE779D}" type="parTrans" cxnId="{A768B9B9-D7AD-4AEB-8012-B76776AE47C3}">
      <dgm:prSet/>
      <dgm:spPr>
        <a:xfrm>
          <a:off x="1636871" y="1485743"/>
          <a:ext cx="1160268" cy="276091"/>
        </a:xfrm>
        <a:custGeom>
          <a:avLst/>
          <a:gdLst/>
          <a:ahLst/>
          <a:cxnLst/>
          <a:rect l="0" t="0" r="0" b="0"/>
          <a:pathLst>
            <a:path>
              <a:moveTo>
                <a:pt x="0" y="0"/>
              </a:moveTo>
              <a:lnTo>
                <a:pt x="0" y="188148"/>
              </a:lnTo>
              <a:lnTo>
                <a:pt x="1160268" y="188148"/>
              </a:lnTo>
              <a:lnTo>
                <a:pt x="1160268" y="276091"/>
              </a:lnTo>
            </a:path>
          </a:pathLst>
        </a:custGeom>
      </dgm:spPr>
      <dgm:t>
        <a:bodyPr/>
        <a:lstStyle/>
        <a:p>
          <a:pPr algn="ctr"/>
          <a:endParaRPr lang="en-US"/>
        </a:p>
      </dgm:t>
    </dgm:pt>
    <dgm:pt modelId="{A43C510D-85CD-42A1-ABEC-854B4E9011DE}" type="sibTrans" cxnId="{A768B9B9-D7AD-4AEB-8012-B76776AE47C3}">
      <dgm:prSet/>
      <dgm:spPr/>
      <dgm:t>
        <a:bodyPr/>
        <a:lstStyle/>
        <a:p>
          <a:pPr algn="ctr"/>
          <a:endParaRPr lang="en-US"/>
        </a:p>
      </dgm:t>
    </dgm:pt>
    <dgm:pt modelId="{281DA9A5-2697-440D-92F6-51A1C241D7AE}">
      <dgm:prSet phldrT="[Tekst]" custT="1"/>
      <dgm:spPr>
        <a:xfrm>
          <a:off x="107427" y="1862039"/>
          <a:ext cx="949310" cy="602812"/>
        </a:xfrm>
        <a:prstGeom prst="roundRect">
          <a:avLst>
            <a:gd name="adj" fmla="val 10000"/>
          </a:avLst>
        </a:prstGeom>
      </dgm:spPr>
      <dgm:t>
        <a:bodyPr/>
        <a:lstStyle/>
        <a:p>
          <a:pPr algn="ctr">
            <a:buNone/>
          </a:pPr>
          <a:r>
            <a:rPr lang="en-US" sz="900">
              <a:latin typeface="Calibri" panose="020F0502020204030204"/>
              <a:ea typeface="+mn-ea"/>
              <a:cs typeface="+mn-cs"/>
            </a:rPr>
            <a:t>Služba za organizaciju programa</a:t>
          </a:r>
        </a:p>
      </dgm:t>
    </dgm:pt>
    <dgm:pt modelId="{73E7E480-91FC-4A73-AE61-A946BB4DE945}" type="parTrans" cxnId="{F7E7E693-4793-430B-BC9E-5D0831EB4F4F}">
      <dgm:prSet/>
      <dgm:spPr>
        <a:xfrm>
          <a:off x="476603" y="1485743"/>
          <a:ext cx="1160268" cy="276091"/>
        </a:xfrm>
        <a:custGeom>
          <a:avLst/>
          <a:gdLst/>
          <a:ahLst/>
          <a:cxnLst/>
          <a:rect l="0" t="0" r="0" b="0"/>
          <a:pathLst>
            <a:path>
              <a:moveTo>
                <a:pt x="1160268" y="0"/>
              </a:moveTo>
              <a:lnTo>
                <a:pt x="1160268" y="188148"/>
              </a:lnTo>
              <a:lnTo>
                <a:pt x="0" y="188148"/>
              </a:lnTo>
              <a:lnTo>
                <a:pt x="0" y="276091"/>
              </a:lnTo>
            </a:path>
          </a:pathLst>
        </a:custGeom>
      </dgm:spPr>
      <dgm:t>
        <a:bodyPr/>
        <a:lstStyle/>
        <a:p>
          <a:pPr algn="ctr"/>
          <a:endParaRPr lang="en-US"/>
        </a:p>
      </dgm:t>
    </dgm:pt>
    <dgm:pt modelId="{8A5C0BC0-F12C-40D6-8257-2CA32943A358}" type="sibTrans" cxnId="{F7E7E693-4793-430B-BC9E-5D0831EB4F4F}">
      <dgm:prSet/>
      <dgm:spPr/>
      <dgm:t>
        <a:bodyPr/>
        <a:lstStyle/>
        <a:p>
          <a:pPr algn="ctr"/>
          <a:endParaRPr lang="en-US"/>
        </a:p>
      </dgm:t>
    </dgm:pt>
    <dgm:pt modelId="{727187B0-9EE4-4A13-B625-685A19DD485C}">
      <dgm:prSet phldrT="[Tekst]" custT="1"/>
      <dgm:spPr>
        <a:xfrm>
          <a:off x="1267695" y="1862039"/>
          <a:ext cx="949310" cy="602812"/>
        </a:xfrm>
        <a:prstGeom prst="roundRect">
          <a:avLst>
            <a:gd name="adj" fmla="val 10000"/>
          </a:avLst>
        </a:prstGeom>
      </dgm:spPr>
      <dgm:t>
        <a:bodyPr/>
        <a:lstStyle/>
        <a:p>
          <a:pPr algn="ctr">
            <a:buNone/>
          </a:pPr>
          <a:r>
            <a:rPr lang="en-US" sz="900">
              <a:latin typeface="Calibri" panose="020F0502020204030204"/>
              <a:ea typeface="+mn-ea"/>
              <a:cs typeface="+mn-cs"/>
            </a:rPr>
            <a:t>Služba za razvoj sustava usavršavanja</a:t>
          </a:r>
        </a:p>
      </dgm:t>
    </dgm:pt>
    <dgm:pt modelId="{1F7AD1D8-162F-4399-BB44-6E96CD4F12FF}" type="parTrans" cxnId="{0D8E07D8-6DDD-4260-9CFB-3A03E7D5F467}">
      <dgm:prSet/>
      <dgm:spPr>
        <a:xfrm>
          <a:off x="1591151" y="1485743"/>
          <a:ext cx="91440" cy="276091"/>
        </a:xfrm>
        <a:custGeom>
          <a:avLst/>
          <a:gdLst/>
          <a:ahLst/>
          <a:cxnLst/>
          <a:rect l="0" t="0" r="0" b="0"/>
          <a:pathLst>
            <a:path>
              <a:moveTo>
                <a:pt x="45720" y="0"/>
              </a:moveTo>
              <a:lnTo>
                <a:pt x="45720" y="276091"/>
              </a:lnTo>
            </a:path>
          </a:pathLst>
        </a:custGeom>
      </dgm:spPr>
      <dgm:t>
        <a:bodyPr/>
        <a:lstStyle/>
        <a:p>
          <a:pPr algn="ctr"/>
          <a:endParaRPr lang="en-US"/>
        </a:p>
      </dgm:t>
    </dgm:pt>
    <dgm:pt modelId="{430DB972-D67B-491C-8198-D47E0BF8ECD5}" type="sibTrans" cxnId="{0D8E07D8-6DDD-4260-9CFB-3A03E7D5F467}">
      <dgm:prSet/>
      <dgm:spPr/>
      <dgm:t>
        <a:bodyPr/>
        <a:lstStyle/>
        <a:p>
          <a:pPr algn="ctr"/>
          <a:endParaRPr lang="en-US"/>
        </a:p>
      </dgm:t>
    </dgm:pt>
    <dgm:pt modelId="{05DE7BE5-DA25-4410-84E2-EBE0BCC2D6F9}">
      <dgm:prSet phldrT="[Tekst]" custT="1"/>
      <dgm:spPr>
        <a:xfrm>
          <a:off x="4748501" y="1862039"/>
          <a:ext cx="949310" cy="602812"/>
        </a:xfrm>
        <a:prstGeom prst="roundRect">
          <a:avLst>
            <a:gd name="adj" fmla="val 10000"/>
          </a:avLst>
        </a:prstGeom>
      </dgm:spPr>
      <dgm:t>
        <a:bodyPr/>
        <a:lstStyle/>
        <a:p>
          <a:pPr algn="ctr">
            <a:buNone/>
          </a:pPr>
          <a:r>
            <a:rPr lang="en-US" sz="900">
              <a:latin typeface="Calibri" panose="020F0502020204030204"/>
              <a:ea typeface="+mn-ea"/>
              <a:cs typeface="+mn-cs"/>
            </a:rPr>
            <a:t>Služba za zajedničke poslove</a:t>
          </a:r>
        </a:p>
      </dgm:t>
    </dgm:pt>
    <dgm:pt modelId="{0982C2E8-62D5-450B-9E13-BD8D17238BCB}" type="parTrans" cxnId="{0502F6E5-3F55-49E8-8398-1B7D47553630}">
      <dgm:prSet/>
      <dgm:spPr>
        <a:xfrm>
          <a:off x="4537543" y="1485743"/>
          <a:ext cx="580134" cy="276091"/>
        </a:xfrm>
        <a:custGeom>
          <a:avLst/>
          <a:gdLst/>
          <a:ahLst/>
          <a:cxnLst/>
          <a:rect l="0" t="0" r="0" b="0"/>
          <a:pathLst>
            <a:path>
              <a:moveTo>
                <a:pt x="0" y="0"/>
              </a:moveTo>
              <a:lnTo>
                <a:pt x="0" y="188148"/>
              </a:lnTo>
              <a:lnTo>
                <a:pt x="580134" y="188148"/>
              </a:lnTo>
              <a:lnTo>
                <a:pt x="580134" y="276091"/>
              </a:lnTo>
            </a:path>
          </a:pathLst>
        </a:custGeom>
      </dgm:spPr>
      <dgm:t>
        <a:bodyPr/>
        <a:lstStyle/>
        <a:p>
          <a:pPr algn="ctr"/>
          <a:endParaRPr lang="en-US"/>
        </a:p>
      </dgm:t>
    </dgm:pt>
    <dgm:pt modelId="{836C9FA1-536C-41FF-987F-4842BEF670AB}" type="sibTrans" cxnId="{0502F6E5-3F55-49E8-8398-1B7D47553630}">
      <dgm:prSet/>
      <dgm:spPr/>
      <dgm:t>
        <a:bodyPr/>
        <a:lstStyle/>
        <a:p>
          <a:pPr algn="ctr"/>
          <a:endParaRPr lang="en-US"/>
        </a:p>
      </dgm:t>
    </dgm:pt>
    <dgm:pt modelId="{AB092897-1AB4-41D8-9A0B-C885034A24EA}">
      <dgm:prSet phldrT="[Tekst]" custT="1"/>
      <dgm:spPr>
        <a:xfrm>
          <a:off x="3588232" y="1862039"/>
          <a:ext cx="949310" cy="602812"/>
        </a:xfrm>
        <a:prstGeom prst="roundRect">
          <a:avLst>
            <a:gd name="adj" fmla="val 10000"/>
          </a:avLst>
        </a:prstGeom>
      </dgm:spPr>
      <dgm:t>
        <a:bodyPr/>
        <a:lstStyle/>
        <a:p>
          <a:pPr algn="ctr">
            <a:buNone/>
          </a:pPr>
          <a:r>
            <a:rPr lang="en-US" sz="900">
              <a:latin typeface="Calibri" panose="020F0502020204030204"/>
              <a:ea typeface="+mn-ea"/>
              <a:cs typeface="+mn-cs"/>
            </a:rPr>
            <a:t>Služba za financije</a:t>
          </a:r>
        </a:p>
      </dgm:t>
    </dgm:pt>
    <dgm:pt modelId="{13B714BB-DF98-48F8-AB1B-5E38B780267C}" type="parTrans" cxnId="{ECB5BD72-0525-4107-A9B0-AE50C0345A09}">
      <dgm:prSet/>
      <dgm:spPr>
        <a:xfrm>
          <a:off x="3957409" y="1485743"/>
          <a:ext cx="580134" cy="276091"/>
        </a:xfrm>
        <a:custGeom>
          <a:avLst/>
          <a:gdLst/>
          <a:ahLst/>
          <a:cxnLst/>
          <a:rect l="0" t="0" r="0" b="0"/>
          <a:pathLst>
            <a:path>
              <a:moveTo>
                <a:pt x="580134" y="0"/>
              </a:moveTo>
              <a:lnTo>
                <a:pt x="580134" y="188148"/>
              </a:lnTo>
              <a:lnTo>
                <a:pt x="0" y="188148"/>
              </a:lnTo>
              <a:lnTo>
                <a:pt x="0" y="276091"/>
              </a:lnTo>
            </a:path>
          </a:pathLst>
        </a:custGeom>
      </dgm:spPr>
      <dgm:t>
        <a:bodyPr/>
        <a:lstStyle/>
        <a:p>
          <a:pPr algn="ctr"/>
          <a:endParaRPr lang="en-US"/>
        </a:p>
      </dgm:t>
    </dgm:pt>
    <dgm:pt modelId="{ADF92B4C-076B-4AD6-871B-61CA2ABEF472}" type="sibTrans" cxnId="{ECB5BD72-0525-4107-A9B0-AE50C0345A09}">
      <dgm:prSet/>
      <dgm:spPr/>
      <dgm:t>
        <a:bodyPr/>
        <a:lstStyle/>
        <a:p>
          <a:pPr algn="ctr"/>
          <a:endParaRPr lang="en-US"/>
        </a:p>
      </dgm:t>
    </dgm:pt>
    <dgm:pt modelId="{363DDA1A-3B23-4590-9D6A-336D89651386}" type="pres">
      <dgm:prSet presAssocID="{7421B2F5-296A-49BF-B8BB-865442025C74}" presName="hierChild1" presStyleCnt="0">
        <dgm:presLayoutVars>
          <dgm:chPref val="1"/>
          <dgm:dir/>
          <dgm:animOne val="branch"/>
          <dgm:animLvl val="lvl"/>
          <dgm:resizeHandles/>
        </dgm:presLayoutVars>
      </dgm:prSet>
      <dgm:spPr/>
    </dgm:pt>
    <dgm:pt modelId="{2BBF7B19-1497-411C-95F2-F96CC03DD143}" type="pres">
      <dgm:prSet presAssocID="{F6FE0BED-9CAC-441D-87CE-8424F2B82B43}" presName="hierRoot1" presStyleCnt="0"/>
      <dgm:spPr/>
    </dgm:pt>
    <dgm:pt modelId="{FB1AEB97-B6DB-47B0-BA31-C8584058AA19}" type="pres">
      <dgm:prSet presAssocID="{F6FE0BED-9CAC-441D-87CE-8424F2B82B43}" presName="composite" presStyleCnt="0"/>
      <dgm:spPr/>
    </dgm:pt>
    <dgm:pt modelId="{B06616D6-7732-468F-B231-7CBB95BA4A1F}" type="pres">
      <dgm:prSet presAssocID="{F6FE0BED-9CAC-441D-87CE-8424F2B82B43}" presName="background" presStyleLbl="node0" presStyleIdx="0" presStyleCnt="1"/>
      <dgm:spPr>
        <a:xfrm>
          <a:off x="2525688" y="4027"/>
          <a:ext cx="949310" cy="602812"/>
        </a:xfrm>
        <a:prstGeom prst="roundRect">
          <a:avLst>
            <a:gd name="adj" fmla="val 10000"/>
          </a:avLst>
        </a:prstGeom>
      </dgm:spPr>
    </dgm:pt>
    <dgm:pt modelId="{553DF7A7-8E1C-4154-85CE-A48EB2981A7D}" type="pres">
      <dgm:prSet presAssocID="{F6FE0BED-9CAC-441D-87CE-8424F2B82B43}" presName="text" presStyleLbl="fgAcc0" presStyleIdx="0" presStyleCnt="1">
        <dgm:presLayoutVars>
          <dgm:chPref val="3"/>
        </dgm:presLayoutVars>
      </dgm:prSet>
      <dgm:spPr/>
    </dgm:pt>
    <dgm:pt modelId="{842CF092-AF8D-4114-829D-C447D07A2641}" type="pres">
      <dgm:prSet presAssocID="{F6FE0BED-9CAC-441D-87CE-8424F2B82B43}" presName="hierChild2" presStyleCnt="0"/>
      <dgm:spPr/>
    </dgm:pt>
    <dgm:pt modelId="{90DF52C2-581D-46B7-88BF-7058905D19B0}" type="pres">
      <dgm:prSet presAssocID="{8F88249B-979C-4074-B0B5-98CF5034E5ED}" presName="Name10" presStyleLbl="parChTrans1D2" presStyleIdx="0" presStyleCnt="2"/>
      <dgm:spPr/>
    </dgm:pt>
    <dgm:pt modelId="{1B6C9918-544C-49C7-A78F-F2D2FC81C427}" type="pres">
      <dgm:prSet presAssocID="{A09BC7CA-E9BE-41E3-8E61-5AB7A7DD2A24}" presName="hierRoot2" presStyleCnt="0"/>
      <dgm:spPr/>
    </dgm:pt>
    <dgm:pt modelId="{BDDC42C4-5B9E-416B-AA30-720933B98ACF}" type="pres">
      <dgm:prSet presAssocID="{A09BC7CA-E9BE-41E3-8E61-5AB7A7DD2A24}" presName="composite2" presStyleCnt="0"/>
      <dgm:spPr/>
    </dgm:pt>
    <dgm:pt modelId="{CC2601E2-3EC5-4D0E-867A-B559D451D09B}" type="pres">
      <dgm:prSet presAssocID="{A09BC7CA-E9BE-41E3-8E61-5AB7A7DD2A24}" presName="background2" presStyleLbl="node2" presStyleIdx="0" presStyleCnt="2"/>
      <dgm:spPr>
        <a:xfrm>
          <a:off x="988488" y="882931"/>
          <a:ext cx="1296767" cy="602812"/>
        </a:xfrm>
        <a:prstGeom prst="roundRect">
          <a:avLst>
            <a:gd name="adj" fmla="val 10000"/>
          </a:avLst>
        </a:prstGeom>
      </dgm:spPr>
    </dgm:pt>
    <dgm:pt modelId="{087CE62B-8D74-45A6-8963-3E884D0DFC76}" type="pres">
      <dgm:prSet presAssocID="{A09BC7CA-E9BE-41E3-8E61-5AB7A7DD2A24}" presName="text2" presStyleLbl="fgAcc2" presStyleIdx="0" presStyleCnt="2" custScaleX="136601">
        <dgm:presLayoutVars>
          <dgm:chPref val="3"/>
        </dgm:presLayoutVars>
      </dgm:prSet>
      <dgm:spPr/>
    </dgm:pt>
    <dgm:pt modelId="{FB640021-317B-41F9-92DD-70ED8C223BEA}" type="pres">
      <dgm:prSet presAssocID="{A09BC7CA-E9BE-41E3-8E61-5AB7A7DD2A24}" presName="hierChild3" presStyleCnt="0"/>
      <dgm:spPr/>
    </dgm:pt>
    <dgm:pt modelId="{4B65B43B-DE1D-4591-BE11-D78F5B0FDB45}" type="pres">
      <dgm:prSet presAssocID="{73E7E480-91FC-4A73-AE61-A946BB4DE945}" presName="Name17" presStyleLbl="parChTrans1D3" presStyleIdx="0" presStyleCnt="5"/>
      <dgm:spPr/>
    </dgm:pt>
    <dgm:pt modelId="{83F0B273-273E-4BA6-BB1C-564D625A33F0}" type="pres">
      <dgm:prSet presAssocID="{281DA9A5-2697-440D-92F6-51A1C241D7AE}" presName="hierRoot3" presStyleCnt="0"/>
      <dgm:spPr/>
    </dgm:pt>
    <dgm:pt modelId="{890018D1-74C8-459A-80F4-3F61568C3836}" type="pres">
      <dgm:prSet presAssocID="{281DA9A5-2697-440D-92F6-51A1C241D7AE}" presName="composite3" presStyleCnt="0"/>
      <dgm:spPr/>
    </dgm:pt>
    <dgm:pt modelId="{96E0630F-673C-4EF9-A71E-D146C6112D8B}" type="pres">
      <dgm:prSet presAssocID="{281DA9A5-2697-440D-92F6-51A1C241D7AE}" presName="background3" presStyleLbl="node3" presStyleIdx="0" presStyleCnt="5"/>
      <dgm:spPr>
        <a:xfrm>
          <a:off x="1948" y="1761834"/>
          <a:ext cx="949310" cy="602812"/>
        </a:xfrm>
        <a:prstGeom prst="roundRect">
          <a:avLst>
            <a:gd name="adj" fmla="val 10000"/>
          </a:avLst>
        </a:prstGeom>
      </dgm:spPr>
    </dgm:pt>
    <dgm:pt modelId="{B4BE3AA7-37DA-47E3-BF8F-508E383F77E2}" type="pres">
      <dgm:prSet presAssocID="{281DA9A5-2697-440D-92F6-51A1C241D7AE}" presName="text3" presStyleLbl="fgAcc3" presStyleIdx="0" presStyleCnt="5">
        <dgm:presLayoutVars>
          <dgm:chPref val="3"/>
        </dgm:presLayoutVars>
      </dgm:prSet>
      <dgm:spPr/>
    </dgm:pt>
    <dgm:pt modelId="{D318EE5D-3F38-414D-A4D2-E0B5147ED2BA}" type="pres">
      <dgm:prSet presAssocID="{281DA9A5-2697-440D-92F6-51A1C241D7AE}" presName="hierChild4" presStyleCnt="0"/>
      <dgm:spPr/>
    </dgm:pt>
    <dgm:pt modelId="{52628E05-7E5A-4881-9C37-19E3CE2F4635}" type="pres">
      <dgm:prSet presAssocID="{1F7AD1D8-162F-4399-BB44-6E96CD4F12FF}" presName="Name17" presStyleLbl="parChTrans1D3" presStyleIdx="1" presStyleCnt="5"/>
      <dgm:spPr/>
    </dgm:pt>
    <dgm:pt modelId="{9747F0BC-5EA2-479E-B781-A0AF7A352655}" type="pres">
      <dgm:prSet presAssocID="{727187B0-9EE4-4A13-B625-685A19DD485C}" presName="hierRoot3" presStyleCnt="0"/>
      <dgm:spPr/>
    </dgm:pt>
    <dgm:pt modelId="{88703056-A67E-47EE-87C0-489728A1AFD0}" type="pres">
      <dgm:prSet presAssocID="{727187B0-9EE4-4A13-B625-685A19DD485C}" presName="composite3" presStyleCnt="0"/>
      <dgm:spPr/>
    </dgm:pt>
    <dgm:pt modelId="{7B543140-A625-49E5-ADC2-5725C4CB9C2C}" type="pres">
      <dgm:prSet presAssocID="{727187B0-9EE4-4A13-B625-685A19DD485C}" presName="background3" presStyleLbl="node3" presStyleIdx="1" presStyleCnt="5"/>
      <dgm:spPr>
        <a:xfrm>
          <a:off x="1162216" y="1761834"/>
          <a:ext cx="949310" cy="602812"/>
        </a:xfrm>
        <a:prstGeom prst="roundRect">
          <a:avLst>
            <a:gd name="adj" fmla="val 10000"/>
          </a:avLst>
        </a:prstGeom>
      </dgm:spPr>
    </dgm:pt>
    <dgm:pt modelId="{2228723C-B78A-4E13-A291-6531A546CB20}" type="pres">
      <dgm:prSet presAssocID="{727187B0-9EE4-4A13-B625-685A19DD485C}" presName="text3" presStyleLbl="fgAcc3" presStyleIdx="1" presStyleCnt="5">
        <dgm:presLayoutVars>
          <dgm:chPref val="3"/>
        </dgm:presLayoutVars>
      </dgm:prSet>
      <dgm:spPr/>
    </dgm:pt>
    <dgm:pt modelId="{513A498E-B904-4BDA-B257-88C4AD3D1C16}" type="pres">
      <dgm:prSet presAssocID="{727187B0-9EE4-4A13-B625-685A19DD485C}" presName="hierChild4" presStyleCnt="0"/>
      <dgm:spPr/>
    </dgm:pt>
    <dgm:pt modelId="{D11A7B7D-74C9-4355-88F4-9C9931044CD1}" type="pres">
      <dgm:prSet presAssocID="{7FB2AE9C-ACDA-4033-ADD9-34ABC3CE779D}" presName="Name17" presStyleLbl="parChTrans1D3" presStyleIdx="2" presStyleCnt="5"/>
      <dgm:spPr/>
    </dgm:pt>
    <dgm:pt modelId="{7F53FB4E-2A89-4063-A949-B2508A245561}" type="pres">
      <dgm:prSet presAssocID="{17D53536-A602-4F82-98E3-CBCCCE420C95}" presName="hierRoot3" presStyleCnt="0"/>
      <dgm:spPr/>
    </dgm:pt>
    <dgm:pt modelId="{0AEC577E-162B-416F-A21E-C4B418A3C78F}" type="pres">
      <dgm:prSet presAssocID="{17D53536-A602-4F82-98E3-CBCCCE420C95}" presName="composite3" presStyleCnt="0"/>
      <dgm:spPr/>
    </dgm:pt>
    <dgm:pt modelId="{F9BCDDEA-5B14-4F6E-99E3-8C3AD7641E1E}" type="pres">
      <dgm:prSet presAssocID="{17D53536-A602-4F82-98E3-CBCCCE420C95}" presName="background3" presStyleLbl="node3" presStyleIdx="2" presStyleCnt="5"/>
      <dgm:spPr>
        <a:xfrm>
          <a:off x="2322485" y="1761834"/>
          <a:ext cx="949310" cy="602812"/>
        </a:xfrm>
        <a:prstGeom prst="roundRect">
          <a:avLst>
            <a:gd name="adj" fmla="val 10000"/>
          </a:avLst>
        </a:prstGeom>
      </dgm:spPr>
    </dgm:pt>
    <dgm:pt modelId="{989D0E2E-171F-4020-9149-CE3FD47DB78E}" type="pres">
      <dgm:prSet presAssocID="{17D53536-A602-4F82-98E3-CBCCCE420C95}" presName="text3" presStyleLbl="fgAcc3" presStyleIdx="2" presStyleCnt="5">
        <dgm:presLayoutVars>
          <dgm:chPref val="3"/>
        </dgm:presLayoutVars>
      </dgm:prSet>
      <dgm:spPr/>
    </dgm:pt>
    <dgm:pt modelId="{64F1B88D-1988-43C1-8EC9-285B52A9AE44}" type="pres">
      <dgm:prSet presAssocID="{17D53536-A602-4F82-98E3-CBCCCE420C95}" presName="hierChild4" presStyleCnt="0"/>
      <dgm:spPr/>
    </dgm:pt>
    <dgm:pt modelId="{E34642B6-E9C1-43D9-9D01-1A0A01DB6537}" type="pres">
      <dgm:prSet presAssocID="{35FBF8BF-689D-4250-8D97-7F1D531A7118}" presName="Name10" presStyleLbl="parChTrans1D2" presStyleIdx="1" presStyleCnt="2"/>
      <dgm:spPr/>
    </dgm:pt>
    <dgm:pt modelId="{83AB33AF-B9AF-4D33-B057-9132FB3B6DEF}" type="pres">
      <dgm:prSet presAssocID="{9C1A711C-C9C5-47AC-A9B5-877906F3E526}" presName="hierRoot2" presStyleCnt="0"/>
      <dgm:spPr/>
    </dgm:pt>
    <dgm:pt modelId="{7B1C0522-DCB6-4D85-9483-69F4EC93C266}" type="pres">
      <dgm:prSet presAssocID="{9C1A711C-C9C5-47AC-A9B5-877906F3E526}" presName="composite2" presStyleCnt="0"/>
      <dgm:spPr/>
    </dgm:pt>
    <dgm:pt modelId="{AAED36A8-318E-40A7-A4EE-DF8A32847C94}" type="pres">
      <dgm:prSet presAssocID="{9C1A711C-C9C5-47AC-A9B5-877906F3E526}" presName="background2" presStyleLbl="node2" presStyleIdx="1" presStyleCnt="2"/>
      <dgm:spPr>
        <a:xfrm>
          <a:off x="4062888" y="882931"/>
          <a:ext cx="949310" cy="602812"/>
        </a:xfrm>
        <a:prstGeom prst="roundRect">
          <a:avLst>
            <a:gd name="adj" fmla="val 10000"/>
          </a:avLst>
        </a:prstGeom>
      </dgm:spPr>
    </dgm:pt>
    <dgm:pt modelId="{A117904D-B3B3-4FC5-BBE9-EC38499DF2B9}" type="pres">
      <dgm:prSet presAssocID="{9C1A711C-C9C5-47AC-A9B5-877906F3E526}" presName="text2" presStyleLbl="fgAcc2" presStyleIdx="1" presStyleCnt="2">
        <dgm:presLayoutVars>
          <dgm:chPref val="3"/>
        </dgm:presLayoutVars>
      </dgm:prSet>
      <dgm:spPr/>
    </dgm:pt>
    <dgm:pt modelId="{C314E4C1-AACD-45A2-A7FA-9C316B328AB8}" type="pres">
      <dgm:prSet presAssocID="{9C1A711C-C9C5-47AC-A9B5-877906F3E526}" presName="hierChild3" presStyleCnt="0"/>
      <dgm:spPr/>
    </dgm:pt>
    <dgm:pt modelId="{83E3B4F9-68B6-4C99-B11D-F33502B41612}" type="pres">
      <dgm:prSet presAssocID="{13B714BB-DF98-48F8-AB1B-5E38B780267C}" presName="Name17" presStyleLbl="parChTrans1D3" presStyleIdx="3" presStyleCnt="5"/>
      <dgm:spPr/>
    </dgm:pt>
    <dgm:pt modelId="{0A9D0B4D-3162-4236-B590-B482AF675626}" type="pres">
      <dgm:prSet presAssocID="{AB092897-1AB4-41D8-9A0B-C885034A24EA}" presName="hierRoot3" presStyleCnt="0"/>
      <dgm:spPr/>
    </dgm:pt>
    <dgm:pt modelId="{3AD0EDD1-89B7-4093-80CE-60974E3C5844}" type="pres">
      <dgm:prSet presAssocID="{AB092897-1AB4-41D8-9A0B-C885034A24EA}" presName="composite3" presStyleCnt="0"/>
      <dgm:spPr/>
    </dgm:pt>
    <dgm:pt modelId="{61701A3B-CAD1-4818-A322-BFE2C0E5307D}" type="pres">
      <dgm:prSet presAssocID="{AB092897-1AB4-41D8-9A0B-C885034A24EA}" presName="background3" presStyleLbl="node3" presStyleIdx="3" presStyleCnt="5"/>
      <dgm:spPr>
        <a:xfrm>
          <a:off x="3482753" y="1761834"/>
          <a:ext cx="949310" cy="602812"/>
        </a:xfrm>
        <a:prstGeom prst="roundRect">
          <a:avLst>
            <a:gd name="adj" fmla="val 10000"/>
          </a:avLst>
        </a:prstGeom>
      </dgm:spPr>
    </dgm:pt>
    <dgm:pt modelId="{4056EDD8-B765-4321-8A63-CD28BBB409C7}" type="pres">
      <dgm:prSet presAssocID="{AB092897-1AB4-41D8-9A0B-C885034A24EA}" presName="text3" presStyleLbl="fgAcc3" presStyleIdx="3" presStyleCnt="5">
        <dgm:presLayoutVars>
          <dgm:chPref val="3"/>
        </dgm:presLayoutVars>
      </dgm:prSet>
      <dgm:spPr/>
    </dgm:pt>
    <dgm:pt modelId="{C764F5D8-D3DD-466E-AC49-64B3A1188A67}" type="pres">
      <dgm:prSet presAssocID="{AB092897-1AB4-41D8-9A0B-C885034A24EA}" presName="hierChild4" presStyleCnt="0"/>
      <dgm:spPr/>
    </dgm:pt>
    <dgm:pt modelId="{34C2A5DB-BE12-4EDC-9B73-DAE7B4281241}" type="pres">
      <dgm:prSet presAssocID="{0982C2E8-62D5-450B-9E13-BD8D17238BCB}" presName="Name17" presStyleLbl="parChTrans1D3" presStyleIdx="4" presStyleCnt="5"/>
      <dgm:spPr/>
    </dgm:pt>
    <dgm:pt modelId="{AB2B3959-6940-4D09-BF78-491DDE82D110}" type="pres">
      <dgm:prSet presAssocID="{05DE7BE5-DA25-4410-84E2-EBE0BCC2D6F9}" presName="hierRoot3" presStyleCnt="0"/>
      <dgm:spPr/>
    </dgm:pt>
    <dgm:pt modelId="{90F707C9-42DE-440C-A12A-F915D633EB2B}" type="pres">
      <dgm:prSet presAssocID="{05DE7BE5-DA25-4410-84E2-EBE0BCC2D6F9}" presName="composite3" presStyleCnt="0"/>
      <dgm:spPr/>
    </dgm:pt>
    <dgm:pt modelId="{B6700B37-89FB-4735-AF3A-0144D92201E9}" type="pres">
      <dgm:prSet presAssocID="{05DE7BE5-DA25-4410-84E2-EBE0BCC2D6F9}" presName="background3" presStyleLbl="node3" presStyleIdx="4" presStyleCnt="5"/>
      <dgm:spPr>
        <a:xfrm>
          <a:off x="4643022" y="1761834"/>
          <a:ext cx="949310" cy="602812"/>
        </a:xfrm>
        <a:prstGeom prst="roundRect">
          <a:avLst>
            <a:gd name="adj" fmla="val 10000"/>
          </a:avLst>
        </a:prstGeom>
      </dgm:spPr>
    </dgm:pt>
    <dgm:pt modelId="{C70571B7-67F0-4EBB-AB1D-A48A5023A6D9}" type="pres">
      <dgm:prSet presAssocID="{05DE7BE5-DA25-4410-84E2-EBE0BCC2D6F9}" presName="text3" presStyleLbl="fgAcc3" presStyleIdx="4" presStyleCnt="5">
        <dgm:presLayoutVars>
          <dgm:chPref val="3"/>
        </dgm:presLayoutVars>
      </dgm:prSet>
      <dgm:spPr/>
    </dgm:pt>
    <dgm:pt modelId="{70D2A693-39B9-4346-95A2-F0CB5D518B5E}" type="pres">
      <dgm:prSet presAssocID="{05DE7BE5-DA25-4410-84E2-EBE0BCC2D6F9}" presName="hierChild4" presStyleCnt="0"/>
      <dgm:spPr/>
    </dgm:pt>
  </dgm:ptLst>
  <dgm:cxnLst>
    <dgm:cxn modelId="{5E1AF81E-6068-432D-9ECD-9450991FA9B6}" type="presOf" srcId="{AB092897-1AB4-41D8-9A0B-C885034A24EA}" destId="{4056EDD8-B765-4321-8A63-CD28BBB409C7}" srcOrd="0" destOrd="0" presId="urn:microsoft.com/office/officeart/2005/8/layout/hierarchy1"/>
    <dgm:cxn modelId="{9DB24C27-A482-434E-892D-DDAA822B8F38}" type="presOf" srcId="{7FB2AE9C-ACDA-4033-ADD9-34ABC3CE779D}" destId="{D11A7B7D-74C9-4355-88F4-9C9931044CD1}" srcOrd="0" destOrd="0" presId="urn:microsoft.com/office/officeart/2005/8/layout/hierarchy1"/>
    <dgm:cxn modelId="{8B11982D-86CC-4D6B-83A0-2B1DDFD07ADF}" srcId="{7421B2F5-296A-49BF-B8BB-865442025C74}" destId="{F6FE0BED-9CAC-441D-87CE-8424F2B82B43}" srcOrd="0" destOrd="0" parTransId="{A7DFDB03-1BC1-48FF-9952-7A8F96BF4FA5}" sibTransId="{D9104B55-3B78-4C9C-B78A-0A49D07702D9}"/>
    <dgm:cxn modelId="{513E7B2F-F32B-47B3-8E6D-88E085E52E24}" type="presOf" srcId="{35FBF8BF-689D-4250-8D97-7F1D531A7118}" destId="{E34642B6-E9C1-43D9-9D01-1A0A01DB6537}" srcOrd="0" destOrd="0" presId="urn:microsoft.com/office/officeart/2005/8/layout/hierarchy1"/>
    <dgm:cxn modelId="{500B5034-5C8F-4C85-9B31-0A39041268B9}" type="presOf" srcId="{0982C2E8-62D5-450B-9E13-BD8D17238BCB}" destId="{34C2A5DB-BE12-4EDC-9B73-DAE7B4281241}" srcOrd="0" destOrd="0" presId="urn:microsoft.com/office/officeart/2005/8/layout/hierarchy1"/>
    <dgm:cxn modelId="{AE6DE036-37D5-4A6F-8B90-9193AB26A4C8}" type="presOf" srcId="{281DA9A5-2697-440D-92F6-51A1C241D7AE}" destId="{B4BE3AA7-37DA-47E3-BF8F-508E383F77E2}" srcOrd="0" destOrd="0" presId="urn:microsoft.com/office/officeart/2005/8/layout/hierarchy1"/>
    <dgm:cxn modelId="{8937A939-85BF-4BC6-88D7-4256281B1761}" type="presOf" srcId="{1F7AD1D8-162F-4399-BB44-6E96CD4F12FF}" destId="{52628E05-7E5A-4881-9C37-19E3CE2F4635}" srcOrd="0" destOrd="0" presId="urn:microsoft.com/office/officeart/2005/8/layout/hierarchy1"/>
    <dgm:cxn modelId="{DF43244D-BCFC-4A4B-969C-CDD0AD409E68}" type="presOf" srcId="{05DE7BE5-DA25-4410-84E2-EBE0BCC2D6F9}" destId="{C70571B7-67F0-4EBB-AB1D-A48A5023A6D9}" srcOrd="0" destOrd="0" presId="urn:microsoft.com/office/officeart/2005/8/layout/hierarchy1"/>
    <dgm:cxn modelId="{B2069C4E-B2A4-4E75-AC01-8BF7DEFEF087}" type="presOf" srcId="{17D53536-A602-4F82-98E3-CBCCCE420C95}" destId="{989D0E2E-171F-4020-9149-CE3FD47DB78E}" srcOrd="0" destOrd="0" presId="urn:microsoft.com/office/officeart/2005/8/layout/hierarchy1"/>
    <dgm:cxn modelId="{ECB5BD72-0525-4107-A9B0-AE50C0345A09}" srcId="{9C1A711C-C9C5-47AC-A9B5-877906F3E526}" destId="{AB092897-1AB4-41D8-9A0B-C885034A24EA}" srcOrd="0" destOrd="0" parTransId="{13B714BB-DF98-48F8-AB1B-5E38B780267C}" sibTransId="{ADF92B4C-076B-4AD6-871B-61CA2ABEF472}"/>
    <dgm:cxn modelId="{3C1A5474-0B80-4580-8C8C-7D4F9E95FB1A}" type="presOf" srcId="{7421B2F5-296A-49BF-B8BB-865442025C74}" destId="{363DDA1A-3B23-4590-9D6A-336D89651386}" srcOrd="0" destOrd="0" presId="urn:microsoft.com/office/officeart/2005/8/layout/hierarchy1"/>
    <dgm:cxn modelId="{98CCFC75-F6D0-49F2-ADC1-5C80A131F805}" type="presOf" srcId="{9C1A711C-C9C5-47AC-A9B5-877906F3E526}" destId="{A117904D-B3B3-4FC5-BBE9-EC38499DF2B9}" srcOrd="0" destOrd="0" presId="urn:microsoft.com/office/officeart/2005/8/layout/hierarchy1"/>
    <dgm:cxn modelId="{4A354783-41C2-4B0F-8BCE-975C4D42772B}" type="presOf" srcId="{727187B0-9EE4-4A13-B625-685A19DD485C}" destId="{2228723C-B78A-4E13-A291-6531A546CB20}" srcOrd="0" destOrd="0" presId="urn:microsoft.com/office/officeart/2005/8/layout/hierarchy1"/>
    <dgm:cxn modelId="{83969C86-B6C8-475E-8E4A-ADAD393DDA0F}" type="presOf" srcId="{F6FE0BED-9CAC-441D-87CE-8424F2B82B43}" destId="{553DF7A7-8E1C-4154-85CE-A48EB2981A7D}" srcOrd="0" destOrd="0" presId="urn:microsoft.com/office/officeart/2005/8/layout/hierarchy1"/>
    <dgm:cxn modelId="{F7E7E693-4793-430B-BC9E-5D0831EB4F4F}" srcId="{A09BC7CA-E9BE-41E3-8E61-5AB7A7DD2A24}" destId="{281DA9A5-2697-440D-92F6-51A1C241D7AE}" srcOrd="0" destOrd="0" parTransId="{73E7E480-91FC-4A73-AE61-A946BB4DE945}" sibTransId="{8A5C0BC0-F12C-40D6-8257-2CA32943A358}"/>
    <dgm:cxn modelId="{C3A09F97-9D59-47A4-B76A-0755665A9337}" type="presOf" srcId="{73E7E480-91FC-4A73-AE61-A946BB4DE945}" destId="{4B65B43B-DE1D-4591-BE11-D78F5B0FDB45}" srcOrd="0" destOrd="0" presId="urn:microsoft.com/office/officeart/2005/8/layout/hierarchy1"/>
    <dgm:cxn modelId="{FE396DA7-9FD1-40BB-BCE1-15DA686251A4}" srcId="{F6FE0BED-9CAC-441D-87CE-8424F2B82B43}" destId="{A09BC7CA-E9BE-41E3-8E61-5AB7A7DD2A24}" srcOrd="0" destOrd="0" parTransId="{8F88249B-979C-4074-B0B5-98CF5034E5ED}" sibTransId="{0B5B4815-B9D8-40B0-ACE6-B3C969E50919}"/>
    <dgm:cxn modelId="{A768B9B9-D7AD-4AEB-8012-B76776AE47C3}" srcId="{A09BC7CA-E9BE-41E3-8E61-5AB7A7DD2A24}" destId="{17D53536-A602-4F82-98E3-CBCCCE420C95}" srcOrd="2" destOrd="0" parTransId="{7FB2AE9C-ACDA-4033-ADD9-34ABC3CE779D}" sibTransId="{A43C510D-85CD-42A1-ABEC-854B4E9011DE}"/>
    <dgm:cxn modelId="{A765AFC9-F1CB-4457-B45D-C897C5F47B11}" srcId="{F6FE0BED-9CAC-441D-87CE-8424F2B82B43}" destId="{9C1A711C-C9C5-47AC-A9B5-877906F3E526}" srcOrd="1" destOrd="0" parTransId="{35FBF8BF-689D-4250-8D97-7F1D531A7118}" sibTransId="{0C6C9D94-1608-4889-BEB1-4A0B0DE77680}"/>
    <dgm:cxn modelId="{0D8E07D8-6DDD-4260-9CFB-3A03E7D5F467}" srcId="{A09BC7CA-E9BE-41E3-8E61-5AB7A7DD2A24}" destId="{727187B0-9EE4-4A13-B625-685A19DD485C}" srcOrd="1" destOrd="0" parTransId="{1F7AD1D8-162F-4399-BB44-6E96CD4F12FF}" sibTransId="{430DB972-D67B-491C-8198-D47E0BF8ECD5}"/>
    <dgm:cxn modelId="{0106DFE1-4586-4810-BDB4-61EC1DEF25B9}" type="presOf" srcId="{8F88249B-979C-4074-B0B5-98CF5034E5ED}" destId="{90DF52C2-581D-46B7-88BF-7058905D19B0}" srcOrd="0" destOrd="0" presId="urn:microsoft.com/office/officeart/2005/8/layout/hierarchy1"/>
    <dgm:cxn modelId="{2B5FC7E4-CDAC-4688-B315-216D403A6E66}" type="presOf" srcId="{A09BC7CA-E9BE-41E3-8E61-5AB7A7DD2A24}" destId="{087CE62B-8D74-45A6-8963-3E884D0DFC76}" srcOrd="0" destOrd="0" presId="urn:microsoft.com/office/officeart/2005/8/layout/hierarchy1"/>
    <dgm:cxn modelId="{574E83E5-7377-4356-8CBC-2273E68BA619}" type="presOf" srcId="{13B714BB-DF98-48F8-AB1B-5E38B780267C}" destId="{83E3B4F9-68B6-4C99-B11D-F33502B41612}" srcOrd="0" destOrd="0" presId="urn:microsoft.com/office/officeart/2005/8/layout/hierarchy1"/>
    <dgm:cxn modelId="{0502F6E5-3F55-49E8-8398-1B7D47553630}" srcId="{9C1A711C-C9C5-47AC-A9B5-877906F3E526}" destId="{05DE7BE5-DA25-4410-84E2-EBE0BCC2D6F9}" srcOrd="1" destOrd="0" parTransId="{0982C2E8-62D5-450B-9E13-BD8D17238BCB}" sibTransId="{836C9FA1-536C-41FF-987F-4842BEF670AB}"/>
    <dgm:cxn modelId="{BB24F9C9-CF8F-4A87-8CC0-33F6720BC165}" type="presParOf" srcId="{363DDA1A-3B23-4590-9D6A-336D89651386}" destId="{2BBF7B19-1497-411C-95F2-F96CC03DD143}" srcOrd="0" destOrd="0" presId="urn:microsoft.com/office/officeart/2005/8/layout/hierarchy1"/>
    <dgm:cxn modelId="{13574044-B08B-42DE-BDCC-335D713D8D84}" type="presParOf" srcId="{2BBF7B19-1497-411C-95F2-F96CC03DD143}" destId="{FB1AEB97-B6DB-47B0-BA31-C8584058AA19}" srcOrd="0" destOrd="0" presId="urn:microsoft.com/office/officeart/2005/8/layout/hierarchy1"/>
    <dgm:cxn modelId="{3C945520-444E-4BDC-A43C-677E9F5364FC}" type="presParOf" srcId="{FB1AEB97-B6DB-47B0-BA31-C8584058AA19}" destId="{B06616D6-7732-468F-B231-7CBB95BA4A1F}" srcOrd="0" destOrd="0" presId="urn:microsoft.com/office/officeart/2005/8/layout/hierarchy1"/>
    <dgm:cxn modelId="{61B37331-F17D-410E-8E12-2AF2E50188F5}" type="presParOf" srcId="{FB1AEB97-B6DB-47B0-BA31-C8584058AA19}" destId="{553DF7A7-8E1C-4154-85CE-A48EB2981A7D}" srcOrd="1" destOrd="0" presId="urn:microsoft.com/office/officeart/2005/8/layout/hierarchy1"/>
    <dgm:cxn modelId="{9BB86232-1B33-4500-BF1B-F1CAD1C2EFC2}" type="presParOf" srcId="{2BBF7B19-1497-411C-95F2-F96CC03DD143}" destId="{842CF092-AF8D-4114-829D-C447D07A2641}" srcOrd="1" destOrd="0" presId="urn:microsoft.com/office/officeart/2005/8/layout/hierarchy1"/>
    <dgm:cxn modelId="{F360447C-1FC2-4151-8D16-79157214F03B}" type="presParOf" srcId="{842CF092-AF8D-4114-829D-C447D07A2641}" destId="{90DF52C2-581D-46B7-88BF-7058905D19B0}" srcOrd="0" destOrd="0" presId="urn:microsoft.com/office/officeart/2005/8/layout/hierarchy1"/>
    <dgm:cxn modelId="{1BCD74C6-DF9F-491B-AB4E-557308BA7D67}" type="presParOf" srcId="{842CF092-AF8D-4114-829D-C447D07A2641}" destId="{1B6C9918-544C-49C7-A78F-F2D2FC81C427}" srcOrd="1" destOrd="0" presId="urn:microsoft.com/office/officeart/2005/8/layout/hierarchy1"/>
    <dgm:cxn modelId="{D28E757B-B49E-46D9-9E7F-AF823621AB08}" type="presParOf" srcId="{1B6C9918-544C-49C7-A78F-F2D2FC81C427}" destId="{BDDC42C4-5B9E-416B-AA30-720933B98ACF}" srcOrd="0" destOrd="0" presId="urn:microsoft.com/office/officeart/2005/8/layout/hierarchy1"/>
    <dgm:cxn modelId="{BBD21DBF-4A00-4BD4-979C-61F21575F2C5}" type="presParOf" srcId="{BDDC42C4-5B9E-416B-AA30-720933B98ACF}" destId="{CC2601E2-3EC5-4D0E-867A-B559D451D09B}" srcOrd="0" destOrd="0" presId="urn:microsoft.com/office/officeart/2005/8/layout/hierarchy1"/>
    <dgm:cxn modelId="{4074DFF5-6409-459E-B9F0-E2BF720BA0AD}" type="presParOf" srcId="{BDDC42C4-5B9E-416B-AA30-720933B98ACF}" destId="{087CE62B-8D74-45A6-8963-3E884D0DFC76}" srcOrd="1" destOrd="0" presId="urn:microsoft.com/office/officeart/2005/8/layout/hierarchy1"/>
    <dgm:cxn modelId="{408F5E22-2ADF-4F89-B5AF-750CBE6ADB0B}" type="presParOf" srcId="{1B6C9918-544C-49C7-A78F-F2D2FC81C427}" destId="{FB640021-317B-41F9-92DD-70ED8C223BEA}" srcOrd="1" destOrd="0" presId="urn:microsoft.com/office/officeart/2005/8/layout/hierarchy1"/>
    <dgm:cxn modelId="{7DBCD214-3D09-4771-AB28-5A1D4D7E2F27}" type="presParOf" srcId="{FB640021-317B-41F9-92DD-70ED8C223BEA}" destId="{4B65B43B-DE1D-4591-BE11-D78F5B0FDB45}" srcOrd="0" destOrd="0" presId="urn:microsoft.com/office/officeart/2005/8/layout/hierarchy1"/>
    <dgm:cxn modelId="{A5BD63E9-214E-4353-832C-B6A186298518}" type="presParOf" srcId="{FB640021-317B-41F9-92DD-70ED8C223BEA}" destId="{83F0B273-273E-4BA6-BB1C-564D625A33F0}" srcOrd="1" destOrd="0" presId="urn:microsoft.com/office/officeart/2005/8/layout/hierarchy1"/>
    <dgm:cxn modelId="{1E3A6667-86B0-4F31-AB20-A39C3C365D78}" type="presParOf" srcId="{83F0B273-273E-4BA6-BB1C-564D625A33F0}" destId="{890018D1-74C8-459A-80F4-3F61568C3836}" srcOrd="0" destOrd="0" presId="urn:microsoft.com/office/officeart/2005/8/layout/hierarchy1"/>
    <dgm:cxn modelId="{A30AC932-0004-4A0E-A7C6-807492C71AB9}" type="presParOf" srcId="{890018D1-74C8-459A-80F4-3F61568C3836}" destId="{96E0630F-673C-4EF9-A71E-D146C6112D8B}" srcOrd="0" destOrd="0" presId="urn:microsoft.com/office/officeart/2005/8/layout/hierarchy1"/>
    <dgm:cxn modelId="{122BDEB3-4392-437C-B84C-A98959CC997E}" type="presParOf" srcId="{890018D1-74C8-459A-80F4-3F61568C3836}" destId="{B4BE3AA7-37DA-47E3-BF8F-508E383F77E2}" srcOrd="1" destOrd="0" presId="urn:microsoft.com/office/officeart/2005/8/layout/hierarchy1"/>
    <dgm:cxn modelId="{674281BD-AEAD-4BB6-8B6F-17E1C4FDBE7D}" type="presParOf" srcId="{83F0B273-273E-4BA6-BB1C-564D625A33F0}" destId="{D318EE5D-3F38-414D-A4D2-E0B5147ED2BA}" srcOrd="1" destOrd="0" presId="urn:microsoft.com/office/officeart/2005/8/layout/hierarchy1"/>
    <dgm:cxn modelId="{D60B3315-41B0-4379-8E25-964C9CE90B16}" type="presParOf" srcId="{FB640021-317B-41F9-92DD-70ED8C223BEA}" destId="{52628E05-7E5A-4881-9C37-19E3CE2F4635}" srcOrd="2" destOrd="0" presId="urn:microsoft.com/office/officeart/2005/8/layout/hierarchy1"/>
    <dgm:cxn modelId="{FEAC809E-2750-4B04-A369-8702E367604F}" type="presParOf" srcId="{FB640021-317B-41F9-92DD-70ED8C223BEA}" destId="{9747F0BC-5EA2-479E-B781-A0AF7A352655}" srcOrd="3" destOrd="0" presId="urn:microsoft.com/office/officeart/2005/8/layout/hierarchy1"/>
    <dgm:cxn modelId="{84B2D5A6-38DE-4763-AE89-4687E6B960CB}" type="presParOf" srcId="{9747F0BC-5EA2-479E-B781-A0AF7A352655}" destId="{88703056-A67E-47EE-87C0-489728A1AFD0}" srcOrd="0" destOrd="0" presId="urn:microsoft.com/office/officeart/2005/8/layout/hierarchy1"/>
    <dgm:cxn modelId="{6CA514BD-B762-4784-9E08-9AEEA81A273C}" type="presParOf" srcId="{88703056-A67E-47EE-87C0-489728A1AFD0}" destId="{7B543140-A625-49E5-ADC2-5725C4CB9C2C}" srcOrd="0" destOrd="0" presId="urn:microsoft.com/office/officeart/2005/8/layout/hierarchy1"/>
    <dgm:cxn modelId="{972314B3-67AF-452F-B80C-06AC95E187F2}" type="presParOf" srcId="{88703056-A67E-47EE-87C0-489728A1AFD0}" destId="{2228723C-B78A-4E13-A291-6531A546CB20}" srcOrd="1" destOrd="0" presId="urn:microsoft.com/office/officeart/2005/8/layout/hierarchy1"/>
    <dgm:cxn modelId="{BA50E510-ED98-45E4-B417-942D5DAAF0F4}" type="presParOf" srcId="{9747F0BC-5EA2-479E-B781-A0AF7A352655}" destId="{513A498E-B904-4BDA-B257-88C4AD3D1C16}" srcOrd="1" destOrd="0" presId="urn:microsoft.com/office/officeart/2005/8/layout/hierarchy1"/>
    <dgm:cxn modelId="{9DBD67AA-5A3F-4BC0-A27C-B4310B47151B}" type="presParOf" srcId="{FB640021-317B-41F9-92DD-70ED8C223BEA}" destId="{D11A7B7D-74C9-4355-88F4-9C9931044CD1}" srcOrd="4" destOrd="0" presId="urn:microsoft.com/office/officeart/2005/8/layout/hierarchy1"/>
    <dgm:cxn modelId="{55E7F421-3025-4F36-B739-CBA95A1139F3}" type="presParOf" srcId="{FB640021-317B-41F9-92DD-70ED8C223BEA}" destId="{7F53FB4E-2A89-4063-A949-B2508A245561}" srcOrd="5" destOrd="0" presId="urn:microsoft.com/office/officeart/2005/8/layout/hierarchy1"/>
    <dgm:cxn modelId="{A299125A-6406-46F6-978C-AEAEE97E2A47}" type="presParOf" srcId="{7F53FB4E-2A89-4063-A949-B2508A245561}" destId="{0AEC577E-162B-416F-A21E-C4B418A3C78F}" srcOrd="0" destOrd="0" presId="urn:microsoft.com/office/officeart/2005/8/layout/hierarchy1"/>
    <dgm:cxn modelId="{D0904B38-3B00-4ECB-9962-7BAA80462D9F}" type="presParOf" srcId="{0AEC577E-162B-416F-A21E-C4B418A3C78F}" destId="{F9BCDDEA-5B14-4F6E-99E3-8C3AD7641E1E}" srcOrd="0" destOrd="0" presId="urn:microsoft.com/office/officeart/2005/8/layout/hierarchy1"/>
    <dgm:cxn modelId="{415D88F8-7445-4858-99B6-DD350FF7C9C8}" type="presParOf" srcId="{0AEC577E-162B-416F-A21E-C4B418A3C78F}" destId="{989D0E2E-171F-4020-9149-CE3FD47DB78E}" srcOrd="1" destOrd="0" presId="urn:microsoft.com/office/officeart/2005/8/layout/hierarchy1"/>
    <dgm:cxn modelId="{5ED4ACDB-F332-4A17-A546-430F085D7F42}" type="presParOf" srcId="{7F53FB4E-2A89-4063-A949-B2508A245561}" destId="{64F1B88D-1988-43C1-8EC9-285B52A9AE44}" srcOrd="1" destOrd="0" presId="urn:microsoft.com/office/officeart/2005/8/layout/hierarchy1"/>
    <dgm:cxn modelId="{584EB228-48B3-4EB7-ADE1-62D6F4985A89}" type="presParOf" srcId="{842CF092-AF8D-4114-829D-C447D07A2641}" destId="{E34642B6-E9C1-43D9-9D01-1A0A01DB6537}" srcOrd="2" destOrd="0" presId="urn:microsoft.com/office/officeart/2005/8/layout/hierarchy1"/>
    <dgm:cxn modelId="{86BC74F2-EE5E-4F9F-9D02-5699D3F50539}" type="presParOf" srcId="{842CF092-AF8D-4114-829D-C447D07A2641}" destId="{83AB33AF-B9AF-4D33-B057-9132FB3B6DEF}" srcOrd="3" destOrd="0" presId="urn:microsoft.com/office/officeart/2005/8/layout/hierarchy1"/>
    <dgm:cxn modelId="{F89FFAFD-4F78-492E-BF4E-1EE39141FA40}" type="presParOf" srcId="{83AB33AF-B9AF-4D33-B057-9132FB3B6DEF}" destId="{7B1C0522-DCB6-4D85-9483-69F4EC93C266}" srcOrd="0" destOrd="0" presId="urn:microsoft.com/office/officeart/2005/8/layout/hierarchy1"/>
    <dgm:cxn modelId="{BBB16F54-DA6F-4410-AD40-2F40EDE0D011}" type="presParOf" srcId="{7B1C0522-DCB6-4D85-9483-69F4EC93C266}" destId="{AAED36A8-318E-40A7-A4EE-DF8A32847C94}" srcOrd="0" destOrd="0" presId="urn:microsoft.com/office/officeart/2005/8/layout/hierarchy1"/>
    <dgm:cxn modelId="{2C451005-7991-4ADD-A620-C7DE764FF499}" type="presParOf" srcId="{7B1C0522-DCB6-4D85-9483-69F4EC93C266}" destId="{A117904D-B3B3-4FC5-BBE9-EC38499DF2B9}" srcOrd="1" destOrd="0" presId="urn:microsoft.com/office/officeart/2005/8/layout/hierarchy1"/>
    <dgm:cxn modelId="{67B6397C-0B47-440E-9E26-009E425C91C5}" type="presParOf" srcId="{83AB33AF-B9AF-4D33-B057-9132FB3B6DEF}" destId="{C314E4C1-AACD-45A2-A7FA-9C316B328AB8}" srcOrd="1" destOrd="0" presId="urn:microsoft.com/office/officeart/2005/8/layout/hierarchy1"/>
    <dgm:cxn modelId="{D1DF4251-AF44-479B-ABE8-E685836A7BEB}" type="presParOf" srcId="{C314E4C1-AACD-45A2-A7FA-9C316B328AB8}" destId="{83E3B4F9-68B6-4C99-B11D-F33502B41612}" srcOrd="0" destOrd="0" presId="urn:microsoft.com/office/officeart/2005/8/layout/hierarchy1"/>
    <dgm:cxn modelId="{584A850C-8F65-4C0F-AC27-39FD7C17002E}" type="presParOf" srcId="{C314E4C1-AACD-45A2-A7FA-9C316B328AB8}" destId="{0A9D0B4D-3162-4236-B590-B482AF675626}" srcOrd="1" destOrd="0" presId="urn:microsoft.com/office/officeart/2005/8/layout/hierarchy1"/>
    <dgm:cxn modelId="{F8846BED-7AFE-4F97-8285-0CA628B24C83}" type="presParOf" srcId="{0A9D0B4D-3162-4236-B590-B482AF675626}" destId="{3AD0EDD1-89B7-4093-80CE-60974E3C5844}" srcOrd="0" destOrd="0" presId="urn:microsoft.com/office/officeart/2005/8/layout/hierarchy1"/>
    <dgm:cxn modelId="{3627EEAA-F2CA-4A0C-AA25-DA20976B4E60}" type="presParOf" srcId="{3AD0EDD1-89B7-4093-80CE-60974E3C5844}" destId="{61701A3B-CAD1-4818-A322-BFE2C0E5307D}" srcOrd="0" destOrd="0" presId="urn:microsoft.com/office/officeart/2005/8/layout/hierarchy1"/>
    <dgm:cxn modelId="{CA5113B4-96E7-45AB-87FF-7D544920CC65}" type="presParOf" srcId="{3AD0EDD1-89B7-4093-80CE-60974E3C5844}" destId="{4056EDD8-B765-4321-8A63-CD28BBB409C7}" srcOrd="1" destOrd="0" presId="urn:microsoft.com/office/officeart/2005/8/layout/hierarchy1"/>
    <dgm:cxn modelId="{F3E47E57-2528-4CB1-A7D6-940D0E8DC43E}" type="presParOf" srcId="{0A9D0B4D-3162-4236-B590-B482AF675626}" destId="{C764F5D8-D3DD-466E-AC49-64B3A1188A67}" srcOrd="1" destOrd="0" presId="urn:microsoft.com/office/officeart/2005/8/layout/hierarchy1"/>
    <dgm:cxn modelId="{20CFE0C4-A317-4C3F-856B-9C02F8405E5B}" type="presParOf" srcId="{C314E4C1-AACD-45A2-A7FA-9C316B328AB8}" destId="{34C2A5DB-BE12-4EDC-9B73-DAE7B4281241}" srcOrd="2" destOrd="0" presId="urn:microsoft.com/office/officeart/2005/8/layout/hierarchy1"/>
    <dgm:cxn modelId="{501A4E9D-9477-4EF8-AF88-839ACA649BB4}" type="presParOf" srcId="{C314E4C1-AACD-45A2-A7FA-9C316B328AB8}" destId="{AB2B3959-6940-4D09-BF78-491DDE82D110}" srcOrd="3" destOrd="0" presId="urn:microsoft.com/office/officeart/2005/8/layout/hierarchy1"/>
    <dgm:cxn modelId="{94EAC9F0-E493-41B0-8B48-F9142875647B}" type="presParOf" srcId="{AB2B3959-6940-4D09-BF78-491DDE82D110}" destId="{90F707C9-42DE-440C-A12A-F915D633EB2B}" srcOrd="0" destOrd="0" presId="urn:microsoft.com/office/officeart/2005/8/layout/hierarchy1"/>
    <dgm:cxn modelId="{DC7AC0DD-376E-454F-B3A9-6F0BFEBC0DAF}" type="presParOf" srcId="{90F707C9-42DE-440C-A12A-F915D633EB2B}" destId="{B6700B37-89FB-4735-AF3A-0144D92201E9}" srcOrd="0" destOrd="0" presId="urn:microsoft.com/office/officeart/2005/8/layout/hierarchy1"/>
    <dgm:cxn modelId="{0743FF42-2507-4496-B26A-5EC6A0AF64A8}" type="presParOf" srcId="{90F707C9-42DE-440C-A12A-F915D633EB2B}" destId="{C70571B7-67F0-4EBB-AB1D-A48A5023A6D9}" srcOrd="1" destOrd="0" presId="urn:microsoft.com/office/officeart/2005/8/layout/hierarchy1"/>
    <dgm:cxn modelId="{DFD1DB1F-B194-4AA5-979B-CF9AB64747C7}" type="presParOf" srcId="{AB2B3959-6940-4D09-BF78-491DDE82D110}" destId="{70D2A693-39B9-4346-95A2-F0CB5D518B5E}" srcOrd="1" destOrd="0" presId="urn:microsoft.com/office/officeart/2005/8/layout/hierarchy1"/>
  </dgm:cxnLst>
  <dgm:bg/>
  <dgm:whole>
    <a:ln>
      <a:noFill/>
    </a:ln>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C2A5DB-BE12-4EDC-9B73-DAE7B4281241}">
      <dsp:nvSpPr>
        <dsp:cNvPr id="0" name=""/>
        <dsp:cNvSpPr/>
      </dsp:nvSpPr>
      <dsp:spPr>
        <a:xfrm>
          <a:off x="4906067" y="2257676"/>
          <a:ext cx="627250" cy="298514"/>
        </a:xfrm>
        <a:custGeom>
          <a:avLst/>
          <a:gdLst/>
          <a:ahLst/>
          <a:cxnLst/>
          <a:rect l="0" t="0" r="0" b="0"/>
          <a:pathLst>
            <a:path>
              <a:moveTo>
                <a:pt x="0" y="0"/>
              </a:moveTo>
              <a:lnTo>
                <a:pt x="0" y="188148"/>
              </a:lnTo>
              <a:lnTo>
                <a:pt x="580134" y="188148"/>
              </a:lnTo>
              <a:lnTo>
                <a:pt x="580134" y="276091"/>
              </a:lnTo>
            </a:path>
          </a:pathLst>
        </a:custGeom>
        <a:noFill/>
        <a:ln w="25400">
          <a:solidFill>
            <a:schemeClr val="accent3">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E3B4F9-68B6-4C99-B11D-F33502B41612}">
      <dsp:nvSpPr>
        <dsp:cNvPr id="0" name=""/>
        <dsp:cNvSpPr/>
      </dsp:nvSpPr>
      <dsp:spPr>
        <a:xfrm>
          <a:off x="4278816" y="2257676"/>
          <a:ext cx="627250" cy="298514"/>
        </a:xfrm>
        <a:custGeom>
          <a:avLst/>
          <a:gdLst/>
          <a:ahLst/>
          <a:cxnLst/>
          <a:rect l="0" t="0" r="0" b="0"/>
          <a:pathLst>
            <a:path>
              <a:moveTo>
                <a:pt x="580134" y="0"/>
              </a:moveTo>
              <a:lnTo>
                <a:pt x="580134" y="188148"/>
              </a:lnTo>
              <a:lnTo>
                <a:pt x="0" y="188148"/>
              </a:lnTo>
              <a:lnTo>
                <a:pt x="0" y="276091"/>
              </a:lnTo>
            </a:path>
          </a:pathLst>
        </a:custGeom>
        <a:noFill/>
        <a:ln w="25400">
          <a:solidFill>
            <a:schemeClr val="accent3">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4642B6-E9C1-43D9-9D01-1A0A01DB6537}">
      <dsp:nvSpPr>
        <dsp:cNvPr id="0" name=""/>
        <dsp:cNvSpPr/>
      </dsp:nvSpPr>
      <dsp:spPr>
        <a:xfrm>
          <a:off x="3244020" y="1307391"/>
          <a:ext cx="1662046" cy="298514"/>
        </a:xfrm>
        <a:custGeom>
          <a:avLst/>
          <a:gdLst/>
          <a:ahLst/>
          <a:cxnLst/>
          <a:rect l="0" t="0" r="0" b="0"/>
          <a:pathLst>
            <a:path>
              <a:moveTo>
                <a:pt x="0" y="0"/>
              </a:moveTo>
              <a:lnTo>
                <a:pt x="0" y="188148"/>
              </a:lnTo>
              <a:lnTo>
                <a:pt x="1537199" y="188148"/>
              </a:lnTo>
              <a:lnTo>
                <a:pt x="1537199" y="276091"/>
              </a:lnTo>
            </a:path>
          </a:pathLst>
        </a:custGeom>
        <a:noFill/>
        <a:ln w="25400">
          <a:solidFill>
            <a:schemeClr val="accent3">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1A7B7D-74C9-4355-88F4-9C9931044CD1}">
      <dsp:nvSpPr>
        <dsp:cNvPr id="0" name=""/>
        <dsp:cNvSpPr/>
      </dsp:nvSpPr>
      <dsp:spPr>
        <a:xfrm>
          <a:off x="1769813" y="2257676"/>
          <a:ext cx="1254501" cy="298514"/>
        </a:xfrm>
        <a:custGeom>
          <a:avLst/>
          <a:gdLst/>
          <a:ahLst/>
          <a:cxnLst/>
          <a:rect l="0" t="0" r="0" b="0"/>
          <a:pathLst>
            <a:path>
              <a:moveTo>
                <a:pt x="0" y="0"/>
              </a:moveTo>
              <a:lnTo>
                <a:pt x="0" y="188148"/>
              </a:lnTo>
              <a:lnTo>
                <a:pt x="1160268" y="188148"/>
              </a:lnTo>
              <a:lnTo>
                <a:pt x="1160268" y="276091"/>
              </a:lnTo>
            </a:path>
          </a:pathLst>
        </a:custGeom>
        <a:noFill/>
        <a:ln w="25400">
          <a:solidFill>
            <a:schemeClr val="accent3">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628E05-7E5A-4881-9C37-19E3CE2F4635}">
      <dsp:nvSpPr>
        <dsp:cNvPr id="0" name=""/>
        <dsp:cNvSpPr/>
      </dsp:nvSpPr>
      <dsp:spPr>
        <a:xfrm>
          <a:off x="1724093" y="2257676"/>
          <a:ext cx="91440" cy="298514"/>
        </a:xfrm>
        <a:custGeom>
          <a:avLst/>
          <a:gdLst/>
          <a:ahLst/>
          <a:cxnLst/>
          <a:rect l="0" t="0" r="0" b="0"/>
          <a:pathLst>
            <a:path>
              <a:moveTo>
                <a:pt x="45720" y="0"/>
              </a:moveTo>
              <a:lnTo>
                <a:pt x="45720" y="276091"/>
              </a:lnTo>
            </a:path>
          </a:pathLst>
        </a:custGeom>
        <a:noFill/>
        <a:ln w="25400">
          <a:solidFill>
            <a:schemeClr val="accent3">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65B43B-DE1D-4591-BE11-D78F5B0FDB45}">
      <dsp:nvSpPr>
        <dsp:cNvPr id="0" name=""/>
        <dsp:cNvSpPr/>
      </dsp:nvSpPr>
      <dsp:spPr>
        <a:xfrm>
          <a:off x="515311" y="2257676"/>
          <a:ext cx="1254501" cy="298514"/>
        </a:xfrm>
        <a:custGeom>
          <a:avLst/>
          <a:gdLst/>
          <a:ahLst/>
          <a:cxnLst/>
          <a:rect l="0" t="0" r="0" b="0"/>
          <a:pathLst>
            <a:path>
              <a:moveTo>
                <a:pt x="1160268" y="0"/>
              </a:moveTo>
              <a:lnTo>
                <a:pt x="1160268" y="188148"/>
              </a:lnTo>
              <a:lnTo>
                <a:pt x="0" y="188148"/>
              </a:lnTo>
              <a:lnTo>
                <a:pt x="0" y="276091"/>
              </a:lnTo>
            </a:path>
          </a:pathLst>
        </a:custGeom>
        <a:noFill/>
        <a:ln w="25400">
          <a:solidFill>
            <a:schemeClr val="accent3">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DF52C2-581D-46B7-88BF-7058905D19B0}">
      <dsp:nvSpPr>
        <dsp:cNvPr id="0" name=""/>
        <dsp:cNvSpPr/>
      </dsp:nvSpPr>
      <dsp:spPr>
        <a:xfrm>
          <a:off x="1769813" y="1307391"/>
          <a:ext cx="1474207" cy="298514"/>
        </a:xfrm>
        <a:custGeom>
          <a:avLst/>
          <a:gdLst/>
          <a:ahLst/>
          <a:cxnLst/>
          <a:rect l="0" t="0" r="0" b="0"/>
          <a:pathLst>
            <a:path>
              <a:moveTo>
                <a:pt x="1363471" y="0"/>
              </a:moveTo>
              <a:lnTo>
                <a:pt x="1363471" y="188148"/>
              </a:lnTo>
              <a:lnTo>
                <a:pt x="0" y="188148"/>
              </a:lnTo>
              <a:lnTo>
                <a:pt x="0" y="276091"/>
              </a:lnTo>
            </a:path>
          </a:pathLst>
        </a:custGeom>
        <a:noFill/>
        <a:ln w="25400">
          <a:solidFill>
            <a:schemeClr val="accent3">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6616D6-7732-468F-B231-7CBB95BA4A1F}">
      <dsp:nvSpPr>
        <dsp:cNvPr id="0" name=""/>
        <dsp:cNvSpPr/>
      </dsp:nvSpPr>
      <dsp:spPr>
        <a:xfrm>
          <a:off x="2730815" y="655620"/>
          <a:ext cx="1026410" cy="651770"/>
        </a:xfrm>
        <a:prstGeom prst="roundRect">
          <a:avLst>
            <a:gd name="adj" fmla="val 10000"/>
          </a:avLst>
        </a:prstGeom>
        <a:gradFill rotWithShape="0">
          <a:gsLst>
            <a:gs pos="0">
              <a:schemeClr val="accent3">
                <a:alpha val="80000"/>
                <a:hueOff val="0"/>
                <a:satOff val="0"/>
                <a:lumOff val="0"/>
                <a:alphaOff val="0"/>
                <a:tint val="65000"/>
                <a:shade val="100000"/>
                <a:satMod val="133000"/>
              </a:schemeClr>
            </a:gs>
            <a:gs pos="15000">
              <a:schemeClr val="accent3">
                <a:alpha val="80000"/>
                <a:hueOff val="0"/>
                <a:satOff val="0"/>
                <a:lumOff val="0"/>
                <a:alphaOff val="0"/>
                <a:tint val="50000"/>
                <a:shade val="100000"/>
                <a:satMod val="140000"/>
              </a:schemeClr>
            </a:gs>
            <a:gs pos="100000">
              <a:schemeClr val="accent3">
                <a:alpha val="80000"/>
                <a:hueOff val="0"/>
                <a:satOff val="0"/>
                <a:lumOff val="0"/>
                <a:alphaOff val="0"/>
                <a:tint val="10000"/>
                <a:shade val="100000"/>
                <a:satMod val="135000"/>
              </a:schemeClr>
            </a:gs>
          </a:gsLst>
          <a:lin ang="16200000" scaled="1"/>
        </a:gradFill>
        <a:ln>
          <a:noFill/>
        </a:ln>
        <a:effectLst>
          <a:outerShdw blurRad="50800" dist="25400" dir="5400000" rotWithShape="0">
            <a:srgbClr val="000000">
              <a:alpha val="43137"/>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53DF7A7-8E1C-4154-85CE-A48EB2981A7D}">
      <dsp:nvSpPr>
        <dsp:cNvPr id="0" name=""/>
        <dsp:cNvSpPr/>
      </dsp:nvSpPr>
      <dsp:spPr>
        <a:xfrm>
          <a:off x="2844861" y="763963"/>
          <a:ext cx="1026410" cy="651770"/>
        </a:xfrm>
        <a:prstGeom prst="roundRect">
          <a:avLst>
            <a:gd name="adj" fmla="val 10000"/>
          </a:avLst>
        </a:prstGeom>
        <a:solidFill>
          <a:schemeClr val="lt1">
            <a:alpha val="90000"/>
            <a:hueOff val="0"/>
            <a:satOff val="0"/>
            <a:lumOff val="0"/>
            <a:alphaOff val="0"/>
          </a:schemeClr>
        </a:solidFill>
        <a:ln w="12700">
          <a:solidFill>
            <a:schemeClr val="accent3">
              <a:shade val="8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Calibri" panose="020F0502020204030204"/>
              <a:ea typeface="+mn-ea"/>
              <a:cs typeface="+mn-cs"/>
            </a:rPr>
            <a:t>Ured ravnatelja</a:t>
          </a:r>
        </a:p>
      </dsp:txBody>
      <dsp:txXfrm>
        <a:off x="2863951" y="783053"/>
        <a:ext cx="988230" cy="613590"/>
      </dsp:txXfrm>
    </dsp:sp>
    <dsp:sp modelId="{CC2601E2-3EC5-4D0E-867A-B559D451D09B}">
      <dsp:nvSpPr>
        <dsp:cNvPr id="0" name=""/>
        <dsp:cNvSpPr/>
      </dsp:nvSpPr>
      <dsp:spPr>
        <a:xfrm>
          <a:off x="1068769" y="1605905"/>
          <a:ext cx="1402086" cy="651770"/>
        </a:xfrm>
        <a:prstGeom prst="roundRect">
          <a:avLst>
            <a:gd name="adj" fmla="val 10000"/>
          </a:avLst>
        </a:prstGeom>
        <a:gradFill rotWithShape="0">
          <a:gsLst>
            <a:gs pos="0">
              <a:schemeClr val="accent3">
                <a:alpha val="70000"/>
                <a:hueOff val="0"/>
                <a:satOff val="0"/>
                <a:lumOff val="0"/>
                <a:alphaOff val="0"/>
                <a:tint val="65000"/>
                <a:shade val="100000"/>
                <a:satMod val="133000"/>
              </a:schemeClr>
            </a:gs>
            <a:gs pos="15000">
              <a:schemeClr val="accent3">
                <a:alpha val="70000"/>
                <a:hueOff val="0"/>
                <a:satOff val="0"/>
                <a:lumOff val="0"/>
                <a:alphaOff val="0"/>
                <a:tint val="50000"/>
                <a:shade val="100000"/>
                <a:satMod val="140000"/>
              </a:schemeClr>
            </a:gs>
            <a:gs pos="100000">
              <a:schemeClr val="accent3">
                <a:alpha val="70000"/>
                <a:hueOff val="0"/>
                <a:satOff val="0"/>
                <a:lumOff val="0"/>
                <a:alphaOff val="0"/>
                <a:tint val="10000"/>
                <a:shade val="100000"/>
                <a:satMod val="135000"/>
              </a:schemeClr>
            </a:gs>
          </a:gsLst>
          <a:lin ang="16200000" scaled="1"/>
        </a:gradFill>
        <a:ln>
          <a:noFill/>
        </a:ln>
        <a:effectLst>
          <a:outerShdw blurRad="50800" dist="25400" dir="5400000" rotWithShape="0">
            <a:srgbClr val="000000">
              <a:alpha val="43137"/>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87CE62B-8D74-45A6-8963-3E884D0DFC76}">
      <dsp:nvSpPr>
        <dsp:cNvPr id="0" name=""/>
        <dsp:cNvSpPr/>
      </dsp:nvSpPr>
      <dsp:spPr>
        <a:xfrm>
          <a:off x="1182815" y="1714248"/>
          <a:ext cx="1402086" cy="651770"/>
        </a:xfrm>
        <a:prstGeom prst="roundRect">
          <a:avLst>
            <a:gd name="adj" fmla="val 10000"/>
          </a:avLst>
        </a:prstGeom>
        <a:solidFill>
          <a:schemeClr val="lt1">
            <a:alpha val="90000"/>
            <a:hueOff val="0"/>
            <a:satOff val="0"/>
            <a:lumOff val="0"/>
            <a:alphaOff val="0"/>
          </a:schemeClr>
        </a:solidFill>
        <a:ln w="12700">
          <a:solidFill>
            <a:schemeClr val="accent3">
              <a:tint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Calibri" panose="020F0502020204030204"/>
              <a:ea typeface="+mn-ea"/>
              <a:cs typeface="+mn-cs"/>
            </a:rPr>
            <a:t>Sektor za profesionalno usavršavanje i međunarodnu suradnju</a:t>
          </a:r>
        </a:p>
      </dsp:txBody>
      <dsp:txXfrm>
        <a:off x="1201905" y="1733338"/>
        <a:ext cx="1363906" cy="613590"/>
      </dsp:txXfrm>
    </dsp:sp>
    <dsp:sp modelId="{96E0630F-673C-4EF9-A71E-D146C6112D8B}">
      <dsp:nvSpPr>
        <dsp:cNvPr id="0" name=""/>
        <dsp:cNvSpPr/>
      </dsp:nvSpPr>
      <dsp:spPr>
        <a:xfrm>
          <a:off x="2106" y="2556190"/>
          <a:ext cx="1026410" cy="651770"/>
        </a:xfrm>
        <a:prstGeom prst="roundRect">
          <a:avLst>
            <a:gd name="adj" fmla="val 10000"/>
          </a:avLst>
        </a:prstGeom>
        <a:gradFill rotWithShape="0">
          <a:gsLst>
            <a:gs pos="0">
              <a:schemeClr val="accent3">
                <a:alpha val="50000"/>
                <a:hueOff val="0"/>
                <a:satOff val="0"/>
                <a:lumOff val="0"/>
                <a:alphaOff val="0"/>
                <a:tint val="65000"/>
                <a:shade val="100000"/>
                <a:satMod val="133000"/>
              </a:schemeClr>
            </a:gs>
            <a:gs pos="15000">
              <a:schemeClr val="accent3">
                <a:alpha val="50000"/>
                <a:hueOff val="0"/>
                <a:satOff val="0"/>
                <a:lumOff val="0"/>
                <a:alphaOff val="0"/>
                <a:tint val="50000"/>
                <a:shade val="100000"/>
                <a:satMod val="140000"/>
              </a:schemeClr>
            </a:gs>
            <a:gs pos="100000">
              <a:schemeClr val="accent3">
                <a:alpha val="50000"/>
                <a:hueOff val="0"/>
                <a:satOff val="0"/>
                <a:lumOff val="0"/>
                <a:alphaOff val="0"/>
                <a:tint val="10000"/>
                <a:shade val="100000"/>
                <a:satMod val="135000"/>
              </a:schemeClr>
            </a:gs>
          </a:gsLst>
          <a:lin ang="16200000" scaled="1"/>
        </a:gradFill>
        <a:ln>
          <a:noFill/>
        </a:ln>
        <a:effectLst>
          <a:outerShdw blurRad="50800" dist="25400" dir="5400000" rotWithShape="0">
            <a:srgbClr val="000000">
              <a:alpha val="43137"/>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4BE3AA7-37DA-47E3-BF8F-508E383F77E2}">
      <dsp:nvSpPr>
        <dsp:cNvPr id="0" name=""/>
        <dsp:cNvSpPr/>
      </dsp:nvSpPr>
      <dsp:spPr>
        <a:xfrm>
          <a:off x="116151" y="2664533"/>
          <a:ext cx="1026410" cy="651770"/>
        </a:xfrm>
        <a:prstGeom prst="roundRect">
          <a:avLst>
            <a:gd name="adj" fmla="val 10000"/>
          </a:avLst>
        </a:prstGeom>
        <a:solidFill>
          <a:schemeClr val="lt1">
            <a:alpha val="90000"/>
            <a:hueOff val="0"/>
            <a:satOff val="0"/>
            <a:lumOff val="0"/>
            <a:alphaOff val="0"/>
          </a:schemeClr>
        </a:solidFill>
        <a:ln w="12700">
          <a:solidFill>
            <a:schemeClr val="accent3">
              <a:tint val="7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Calibri" panose="020F0502020204030204"/>
              <a:ea typeface="+mn-ea"/>
              <a:cs typeface="+mn-cs"/>
            </a:rPr>
            <a:t>Služba za organizaciju programa</a:t>
          </a:r>
        </a:p>
      </dsp:txBody>
      <dsp:txXfrm>
        <a:off x="135241" y="2683623"/>
        <a:ext cx="988230" cy="613590"/>
      </dsp:txXfrm>
    </dsp:sp>
    <dsp:sp modelId="{7B543140-A625-49E5-ADC2-5725C4CB9C2C}">
      <dsp:nvSpPr>
        <dsp:cNvPr id="0" name=""/>
        <dsp:cNvSpPr/>
      </dsp:nvSpPr>
      <dsp:spPr>
        <a:xfrm>
          <a:off x="1256607" y="2556190"/>
          <a:ext cx="1026410" cy="651770"/>
        </a:xfrm>
        <a:prstGeom prst="roundRect">
          <a:avLst>
            <a:gd name="adj" fmla="val 10000"/>
          </a:avLst>
        </a:prstGeom>
        <a:gradFill rotWithShape="0">
          <a:gsLst>
            <a:gs pos="0">
              <a:schemeClr val="accent3">
                <a:alpha val="50000"/>
                <a:hueOff val="0"/>
                <a:satOff val="0"/>
                <a:lumOff val="0"/>
                <a:alphaOff val="0"/>
                <a:tint val="65000"/>
                <a:shade val="100000"/>
                <a:satMod val="133000"/>
              </a:schemeClr>
            </a:gs>
            <a:gs pos="15000">
              <a:schemeClr val="accent3">
                <a:alpha val="50000"/>
                <a:hueOff val="0"/>
                <a:satOff val="0"/>
                <a:lumOff val="0"/>
                <a:alphaOff val="0"/>
                <a:tint val="50000"/>
                <a:shade val="100000"/>
                <a:satMod val="140000"/>
              </a:schemeClr>
            </a:gs>
            <a:gs pos="100000">
              <a:schemeClr val="accent3">
                <a:alpha val="50000"/>
                <a:hueOff val="0"/>
                <a:satOff val="0"/>
                <a:lumOff val="0"/>
                <a:alphaOff val="0"/>
                <a:tint val="10000"/>
                <a:shade val="100000"/>
                <a:satMod val="135000"/>
              </a:schemeClr>
            </a:gs>
          </a:gsLst>
          <a:lin ang="16200000" scaled="1"/>
        </a:gradFill>
        <a:ln>
          <a:noFill/>
        </a:ln>
        <a:effectLst>
          <a:outerShdw blurRad="50800" dist="25400" dir="5400000" rotWithShape="0">
            <a:srgbClr val="000000">
              <a:alpha val="43137"/>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228723C-B78A-4E13-A291-6531A546CB20}">
      <dsp:nvSpPr>
        <dsp:cNvPr id="0" name=""/>
        <dsp:cNvSpPr/>
      </dsp:nvSpPr>
      <dsp:spPr>
        <a:xfrm>
          <a:off x="1370653" y="2664533"/>
          <a:ext cx="1026410" cy="651770"/>
        </a:xfrm>
        <a:prstGeom prst="roundRect">
          <a:avLst>
            <a:gd name="adj" fmla="val 10000"/>
          </a:avLst>
        </a:prstGeom>
        <a:solidFill>
          <a:schemeClr val="lt1">
            <a:alpha val="90000"/>
            <a:hueOff val="0"/>
            <a:satOff val="0"/>
            <a:lumOff val="0"/>
            <a:alphaOff val="0"/>
          </a:schemeClr>
        </a:solidFill>
        <a:ln w="12700">
          <a:solidFill>
            <a:schemeClr val="accent3">
              <a:tint val="7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Calibri" panose="020F0502020204030204"/>
              <a:ea typeface="+mn-ea"/>
              <a:cs typeface="+mn-cs"/>
            </a:rPr>
            <a:t>Služba za razvoj sustava usavršavanja</a:t>
          </a:r>
        </a:p>
      </dsp:txBody>
      <dsp:txXfrm>
        <a:off x="1389743" y="2683623"/>
        <a:ext cx="988230" cy="613590"/>
      </dsp:txXfrm>
    </dsp:sp>
    <dsp:sp modelId="{F9BCDDEA-5B14-4F6E-99E3-8C3AD7641E1E}">
      <dsp:nvSpPr>
        <dsp:cNvPr id="0" name=""/>
        <dsp:cNvSpPr/>
      </dsp:nvSpPr>
      <dsp:spPr>
        <a:xfrm>
          <a:off x="2511109" y="2556190"/>
          <a:ext cx="1026410" cy="651770"/>
        </a:xfrm>
        <a:prstGeom prst="roundRect">
          <a:avLst>
            <a:gd name="adj" fmla="val 10000"/>
          </a:avLst>
        </a:prstGeom>
        <a:gradFill rotWithShape="0">
          <a:gsLst>
            <a:gs pos="0">
              <a:schemeClr val="accent3">
                <a:alpha val="50000"/>
                <a:hueOff val="0"/>
                <a:satOff val="0"/>
                <a:lumOff val="0"/>
                <a:alphaOff val="0"/>
                <a:tint val="65000"/>
                <a:shade val="100000"/>
                <a:satMod val="133000"/>
              </a:schemeClr>
            </a:gs>
            <a:gs pos="15000">
              <a:schemeClr val="accent3">
                <a:alpha val="50000"/>
                <a:hueOff val="0"/>
                <a:satOff val="0"/>
                <a:lumOff val="0"/>
                <a:alphaOff val="0"/>
                <a:tint val="50000"/>
                <a:shade val="100000"/>
                <a:satMod val="140000"/>
              </a:schemeClr>
            </a:gs>
            <a:gs pos="100000">
              <a:schemeClr val="accent3">
                <a:alpha val="50000"/>
                <a:hueOff val="0"/>
                <a:satOff val="0"/>
                <a:lumOff val="0"/>
                <a:alphaOff val="0"/>
                <a:tint val="10000"/>
                <a:shade val="100000"/>
                <a:satMod val="135000"/>
              </a:schemeClr>
            </a:gs>
          </a:gsLst>
          <a:lin ang="16200000" scaled="1"/>
        </a:gradFill>
        <a:ln>
          <a:noFill/>
        </a:ln>
        <a:effectLst>
          <a:outerShdw blurRad="50800" dist="25400" dir="5400000" rotWithShape="0">
            <a:srgbClr val="000000">
              <a:alpha val="43137"/>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89D0E2E-171F-4020-9149-CE3FD47DB78E}">
      <dsp:nvSpPr>
        <dsp:cNvPr id="0" name=""/>
        <dsp:cNvSpPr/>
      </dsp:nvSpPr>
      <dsp:spPr>
        <a:xfrm>
          <a:off x="2625155" y="2664533"/>
          <a:ext cx="1026410" cy="651770"/>
        </a:xfrm>
        <a:prstGeom prst="roundRect">
          <a:avLst>
            <a:gd name="adj" fmla="val 10000"/>
          </a:avLst>
        </a:prstGeom>
        <a:solidFill>
          <a:schemeClr val="lt1">
            <a:alpha val="90000"/>
            <a:hueOff val="0"/>
            <a:satOff val="0"/>
            <a:lumOff val="0"/>
            <a:alphaOff val="0"/>
          </a:schemeClr>
        </a:solidFill>
        <a:ln w="12700">
          <a:solidFill>
            <a:schemeClr val="accent3">
              <a:tint val="7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Calibri" panose="020F0502020204030204"/>
              <a:ea typeface="+mn-ea"/>
              <a:cs typeface="+mn-cs"/>
            </a:rPr>
            <a:t>Služba za međunarodnu suradnju i projekte</a:t>
          </a:r>
        </a:p>
      </dsp:txBody>
      <dsp:txXfrm>
        <a:off x="2644245" y="2683623"/>
        <a:ext cx="988230" cy="613590"/>
      </dsp:txXfrm>
    </dsp:sp>
    <dsp:sp modelId="{AAED36A8-318E-40A7-A4EE-DF8A32847C94}">
      <dsp:nvSpPr>
        <dsp:cNvPr id="0" name=""/>
        <dsp:cNvSpPr/>
      </dsp:nvSpPr>
      <dsp:spPr>
        <a:xfrm>
          <a:off x="4392861" y="1605905"/>
          <a:ext cx="1026410" cy="651770"/>
        </a:xfrm>
        <a:prstGeom prst="roundRect">
          <a:avLst>
            <a:gd name="adj" fmla="val 10000"/>
          </a:avLst>
        </a:prstGeom>
        <a:gradFill rotWithShape="0">
          <a:gsLst>
            <a:gs pos="0">
              <a:schemeClr val="accent3">
                <a:alpha val="70000"/>
                <a:hueOff val="0"/>
                <a:satOff val="0"/>
                <a:lumOff val="0"/>
                <a:alphaOff val="0"/>
                <a:tint val="65000"/>
                <a:shade val="100000"/>
                <a:satMod val="133000"/>
              </a:schemeClr>
            </a:gs>
            <a:gs pos="15000">
              <a:schemeClr val="accent3">
                <a:alpha val="70000"/>
                <a:hueOff val="0"/>
                <a:satOff val="0"/>
                <a:lumOff val="0"/>
                <a:alphaOff val="0"/>
                <a:tint val="50000"/>
                <a:shade val="100000"/>
                <a:satMod val="140000"/>
              </a:schemeClr>
            </a:gs>
            <a:gs pos="100000">
              <a:schemeClr val="accent3">
                <a:alpha val="70000"/>
                <a:hueOff val="0"/>
                <a:satOff val="0"/>
                <a:lumOff val="0"/>
                <a:alphaOff val="0"/>
                <a:tint val="10000"/>
                <a:shade val="100000"/>
                <a:satMod val="135000"/>
              </a:schemeClr>
            </a:gs>
          </a:gsLst>
          <a:lin ang="16200000" scaled="1"/>
        </a:gradFill>
        <a:ln>
          <a:noFill/>
        </a:ln>
        <a:effectLst>
          <a:outerShdw blurRad="50800" dist="25400" dir="5400000" rotWithShape="0">
            <a:srgbClr val="000000">
              <a:alpha val="43137"/>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117904D-B3B3-4FC5-BBE9-EC38499DF2B9}">
      <dsp:nvSpPr>
        <dsp:cNvPr id="0" name=""/>
        <dsp:cNvSpPr/>
      </dsp:nvSpPr>
      <dsp:spPr>
        <a:xfrm>
          <a:off x="4506907" y="1714248"/>
          <a:ext cx="1026410" cy="651770"/>
        </a:xfrm>
        <a:prstGeom prst="roundRect">
          <a:avLst>
            <a:gd name="adj" fmla="val 10000"/>
          </a:avLst>
        </a:prstGeom>
        <a:solidFill>
          <a:schemeClr val="lt1">
            <a:alpha val="90000"/>
            <a:hueOff val="0"/>
            <a:satOff val="0"/>
            <a:lumOff val="0"/>
            <a:alphaOff val="0"/>
          </a:schemeClr>
        </a:solidFill>
        <a:ln w="12700">
          <a:solidFill>
            <a:schemeClr val="accent3">
              <a:tint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Calibri" panose="020F0502020204030204"/>
              <a:ea typeface="+mn-ea"/>
              <a:cs typeface="+mn-cs"/>
            </a:rPr>
            <a:t>Sektor za financije i zajedničke poslove</a:t>
          </a:r>
        </a:p>
      </dsp:txBody>
      <dsp:txXfrm>
        <a:off x="4525997" y="1733338"/>
        <a:ext cx="988230" cy="613590"/>
      </dsp:txXfrm>
    </dsp:sp>
    <dsp:sp modelId="{61701A3B-CAD1-4818-A322-BFE2C0E5307D}">
      <dsp:nvSpPr>
        <dsp:cNvPr id="0" name=""/>
        <dsp:cNvSpPr/>
      </dsp:nvSpPr>
      <dsp:spPr>
        <a:xfrm>
          <a:off x="3765611" y="2556190"/>
          <a:ext cx="1026410" cy="651770"/>
        </a:xfrm>
        <a:prstGeom prst="roundRect">
          <a:avLst>
            <a:gd name="adj" fmla="val 10000"/>
          </a:avLst>
        </a:prstGeom>
        <a:gradFill rotWithShape="0">
          <a:gsLst>
            <a:gs pos="0">
              <a:schemeClr val="accent3">
                <a:alpha val="50000"/>
                <a:hueOff val="0"/>
                <a:satOff val="0"/>
                <a:lumOff val="0"/>
                <a:alphaOff val="0"/>
                <a:tint val="65000"/>
                <a:shade val="100000"/>
                <a:satMod val="133000"/>
              </a:schemeClr>
            </a:gs>
            <a:gs pos="15000">
              <a:schemeClr val="accent3">
                <a:alpha val="50000"/>
                <a:hueOff val="0"/>
                <a:satOff val="0"/>
                <a:lumOff val="0"/>
                <a:alphaOff val="0"/>
                <a:tint val="50000"/>
                <a:shade val="100000"/>
                <a:satMod val="140000"/>
              </a:schemeClr>
            </a:gs>
            <a:gs pos="100000">
              <a:schemeClr val="accent3">
                <a:alpha val="50000"/>
                <a:hueOff val="0"/>
                <a:satOff val="0"/>
                <a:lumOff val="0"/>
                <a:alphaOff val="0"/>
                <a:tint val="10000"/>
                <a:shade val="100000"/>
                <a:satMod val="135000"/>
              </a:schemeClr>
            </a:gs>
          </a:gsLst>
          <a:lin ang="16200000" scaled="1"/>
        </a:gradFill>
        <a:ln>
          <a:noFill/>
        </a:ln>
        <a:effectLst>
          <a:outerShdw blurRad="50800" dist="25400" dir="5400000" rotWithShape="0">
            <a:srgbClr val="000000">
              <a:alpha val="43137"/>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056EDD8-B765-4321-8A63-CD28BBB409C7}">
      <dsp:nvSpPr>
        <dsp:cNvPr id="0" name=""/>
        <dsp:cNvSpPr/>
      </dsp:nvSpPr>
      <dsp:spPr>
        <a:xfrm>
          <a:off x="3879656" y="2664533"/>
          <a:ext cx="1026410" cy="651770"/>
        </a:xfrm>
        <a:prstGeom prst="roundRect">
          <a:avLst>
            <a:gd name="adj" fmla="val 10000"/>
          </a:avLst>
        </a:prstGeom>
        <a:solidFill>
          <a:schemeClr val="lt1">
            <a:alpha val="90000"/>
            <a:hueOff val="0"/>
            <a:satOff val="0"/>
            <a:lumOff val="0"/>
            <a:alphaOff val="0"/>
          </a:schemeClr>
        </a:solidFill>
        <a:ln w="12700">
          <a:solidFill>
            <a:schemeClr val="accent3">
              <a:tint val="7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Calibri" panose="020F0502020204030204"/>
              <a:ea typeface="+mn-ea"/>
              <a:cs typeface="+mn-cs"/>
            </a:rPr>
            <a:t>Služba za financije</a:t>
          </a:r>
        </a:p>
      </dsp:txBody>
      <dsp:txXfrm>
        <a:off x="3898746" y="2683623"/>
        <a:ext cx="988230" cy="613590"/>
      </dsp:txXfrm>
    </dsp:sp>
    <dsp:sp modelId="{B6700B37-89FB-4735-AF3A-0144D92201E9}">
      <dsp:nvSpPr>
        <dsp:cNvPr id="0" name=""/>
        <dsp:cNvSpPr/>
      </dsp:nvSpPr>
      <dsp:spPr>
        <a:xfrm>
          <a:off x="5020112" y="2556190"/>
          <a:ext cx="1026410" cy="651770"/>
        </a:xfrm>
        <a:prstGeom prst="roundRect">
          <a:avLst>
            <a:gd name="adj" fmla="val 10000"/>
          </a:avLst>
        </a:prstGeom>
        <a:gradFill rotWithShape="0">
          <a:gsLst>
            <a:gs pos="0">
              <a:schemeClr val="accent3">
                <a:alpha val="50000"/>
                <a:hueOff val="0"/>
                <a:satOff val="0"/>
                <a:lumOff val="0"/>
                <a:alphaOff val="0"/>
                <a:tint val="65000"/>
                <a:shade val="100000"/>
                <a:satMod val="133000"/>
              </a:schemeClr>
            </a:gs>
            <a:gs pos="15000">
              <a:schemeClr val="accent3">
                <a:alpha val="50000"/>
                <a:hueOff val="0"/>
                <a:satOff val="0"/>
                <a:lumOff val="0"/>
                <a:alphaOff val="0"/>
                <a:tint val="50000"/>
                <a:shade val="100000"/>
                <a:satMod val="140000"/>
              </a:schemeClr>
            </a:gs>
            <a:gs pos="100000">
              <a:schemeClr val="accent3">
                <a:alpha val="50000"/>
                <a:hueOff val="0"/>
                <a:satOff val="0"/>
                <a:lumOff val="0"/>
                <a:alphaOff val="0"/>
                <a:tint val="10000"/>
                <a:shade val="100000"/>
                <a:satMod val="135000"/>
              </a:schemeClr>
            </a:gs>
          </a:gsLst>
          <a:lin ang="16200000" scaled="1"/>
        </a:gradFill>
        <a:ln>
          <a:noFill/>
        </a:ln>
        <a:effectLst>
          <a:outerShdw blurRad="50800" dist="25400" dir="5400000" rotWithShape="0">
            <a:srgbClr val="000000">
              <a:alpha val="43137"/>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70571B7-67F0-4EBB-AB1D-A48A5023A6D9}">
      <dsp:nvSpPr>
        <dsp:cNvPr id="0" name=""/>
        <dsp:cNvSpPr/>
      </dsp:nvSpPr>
      <dsp:spPr>
        <a:xfrm>
          <a:off x="5134158" y="2664533"/>
          <a:ext cx="1026410" cy="651770"/>
        </a:xfrm>
        <a:prstGeom prst="roundRect">
          <a:avLst>
            <a:gd name="adj" fmla="val 10000"/>
          </a:avLst>
        </a:prstGeom>
        <a:solidFill>
          <a:schemeClr val="lt1">
            <a:alpha val="90000"/>
            <a:hueOff val="0"/>
            <a:satOff val="0"/>
            <a:lumOff val="0"/>
            <a:alphaOff val="0"/>
          </a:schemeClr>
        </a:solidFill>
        <a:ln w="12700">
          <a:solidFill>
            <a:schemeClr val="accent3">
              <a:tint val="7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Calibri" panose="020F0502020204030204"/>
              <a:ea typeface="+mn-ea"/>
              <a:cs typeface="+mn-cs"/>
            </a:rPr>
            <a:t>Služba za zajedničke poslove</a:t>
          </a:r>
        </a:p>
      </dsp:txBody>
      <dsp:txXfrm>
        <a:off x="5153248" y="2683623"/>
        <a:ext cx="988230" cy="61359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E26599B369455CAB7123248798CC1D"/>
        <w:category>
          <w:name w:val="General"/>
          <w:gallery w:val="placeholder"/>
        </w:category>
        <w:types>
          <w:type w:val="bbPlcHdr"/>
        </w:types>
        <w:behaviors>
          <w:behavior w:val="content"/>
        </w:behaviors>
        <w:guid w:val="{4E2E5EE9-ED95-4969-973C-518AC142A5E0}"/>
      </w:docPartPr>
      <w:docPartBody>
        <w:p w:rsidR="00CB3B35" w:rsidRDefault="00CB3B35" w:rsidP="00CB3B35">
          <w:pPr>
            <w:pStyle w:val="6DE26599B369455CAB7123248798CC1D"/>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Tunga">
    <w:panose1 w:val="00000400000000000000"/>
    <w:charset w:val="00"/>
    <w:family w:val="swiss"/>
    <w:pitch w:val="variable"/>
    <w:sig w:usb0="004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7AE"/>
    <w:rsid w:val="00002339"/>
    <w:rsid w:val="00015185"/>
    <w:rsid w:val="0005521B"/>
    <w:rsid w:val="00063517"/>
    <w:rsid w:val="0006461F"/>
    <w:rsid w:val="0007313D"/>
    <w:rsid w:val="00080F1D"/>
    <w:rsid w:val="000869F3"/>
    <w:rsid w:val="00086D12"/>
    <w:rsid w:val="000C3621"/>
    <w:rsid w:val="000C4876"/>
    <w:rsid w:val="00182776"/>
    <w:rsid w:val="001D7AE4"/>
    <w:rsid w:val="0027443A"/>
    <w:rsid w:val="002E30A1"/>
    <w:rsid w:val="003618C8"/>
    <w:rsid w:val="003F4B12"/>
    <w:rsid w:val="004452DF"/>
    <w:rsid w:val="004855D4"/>
    <w:rsid w:val="004F7856"/>
    <w:rsid w:val="0051407E"/>
    <w:rsid w:val="005F27AE"/>
    <w:rsid w:val="006827AA"/>
    <w:rsid w:val="006B4DA5"/>
    <w:rsid w:val="006D2564"/>
    <w:rsid w:val="006F6444"/>
    <w:rsid w:val="00743847"/>
    <w:rsid w:val="00774EB0"/>
    <w:rsid w:val="007C163C"/>
    <w:rsid w:val="00806E57"/>
    <w:rsid w:val="00832DF5"/>
    <w:rsid w:val="00856464"/>
    <w:rsid w:val="00891DA8"/>
    <w:rsid w:val="008F0224"/>
    <w:rsid w:val="008F5F14"/>
    <w:rsid w:val="0091480C"/>
    <w:rsid w:val="009345A5"/>
    <w:rsid w:val="00941A5F"/>
    <w:rsid w:val="00AF4A80"/>
    <w:rsid w:val="00AF6A31"/>
    <w:rsid w:val="00B106A9"/>
    <w:rsid w:val="00BC5995"/>
    <w:rsid w:val="00C2244F"/>
    <w:rsid w:val="00CB3B35"/>
    <w:rsid w:val="00D377AB"/>
    <w:rsid w:val="00D47871"/>
    <w:rsid w:val="00D54396"/>
    <w:rsid w:val="00D67B4F"/>
    <w:rsid w:val="00DA03C9"/>
    <w:rsid w:val="00DB3279"/>
    <w:rsid w:val="00E15DA4"/>
    <w:rsid w:val="00E209BA"/>
    <w:rsid w:val="00EA3B4E"/>
    <w:rsid w:val="00EB349C"/>
    <w:rsid w:val="00F11626"/>
    <w:rsid w:val="00F30250"/>
    <w:rsid w:val="00F37D34"/>
    <w:rsid w:val="00FA74E9"/>
    <w:rsid w:val="00FB5DFF"/>
    <w:rsid w:val="00FE05A9"/>
  </w:rsids>
  <m:mathPr>
    <m:mathFont m:val="Cambria Math"/>
    <m:brkBin m:val="before"/>
    <m:brkBinSub m:val="--"/>
    <m:smallFrac m:val="0"/>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2"/>
    <w:qFormat/>
    <w:pPr>
      <w:framePr w:hSpace="180" w:wrap="around" w:vAnchor="text" w:hAnchor="margin" w:y="1167"/>
      <w:spacing w:after="0" w:line="276" w:lineRule="auto"/>
    </w:pPr>
    <w:rPr>
      <w:caps/>
      <w:color w:val="44546A" w:themeColor="text2"/>
      <w:spacing w:val="20"/>
      <w:sz w:val="32"/>
    </w:rPr>
  </w:style>
  <w:style w:type="character" w:customStyle="1" w:styleId="SubtitleChar">
    <w:name w:val="Subtitle Char"/>
    <w:basedOn w:val="DefaultParagraphFont"/>
    <w:link w:val="Subtitle"/>
    <w:uiPriority w:val="2"/>
    <w:rPr>
      <w:caps/>
      <w:color w:val="44546A" w:themeColor="text2"/>
      <w:spacing w:val="20"/>
      <w:sz w:val="32"/>
    </w:rPr>
  </w:style>
  <w:style w:type="paragraph" w:customStyle="1" w:styleId="6DE26599B369455CAB7123248798CC1D">
    <w:name w:val="6DE26599B369455CAB7123248798CC1D"/>
    <w:rsid w:val="00CB3B35"/>
    <w:rPr>
      <w:rFonts w:cs="Tunga"/>
      <w:lang w:val="hr-HR" w:eastAsia="hr-HR" w:bidi="kn-I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Custom Theme">
  <a:themeElements>
    <a:clrScheme name="DSJU1">
      <a:dk1>
        <a:sysClr val="windowText" lastClr="000000"/>
      </a:dk1>
      <a:lt1>
        <a:srgbClr val="FFFFFF"/>
      </a:lt1>
      <a:dk2>
        <a:srgbClr val="373545"/>
      </a:dk2>
      <a:lt2>
        <a:srgbClr val="FFFFFF"/>
      </a:lt2>
      <a:accent1>
        <a:srgbClr val="AD84C6"/>
      </a:accent1>
      <a:accent2>
        <a:srgbClr val="8784C7"/>
      </a:accent2>
      <a:accent3>
        <a:srgbClr val="864EA9"/>
      </a:accent3>
      <a:accent4>
        <a:srgbClr val="89CFD3"/>
      </a:accent4>
      <a:accent5>
        <a:srgbClr val="B7DFE2"/>
      </a:accent5>
      <a:accent6>
        <a:srgbClr val="DECDE8"/>
      </a:accent6>
      <a:hlink>
        <a:srgbClr val="864EA9"/>
      </a:hlink>
      <a:folHlink>
        <a:srgbClr val="B7DFE2"/>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word/theme/themeOverride1.xml><?xml version="1.0" encoding="utf-8"?>
<a:themeOverride xmlns:a="http://schemas.openxmlformats.org/drawingml/2006/main">
  <a:clrScheme name="DSJU">
    <a:dk1>
      <a:sysClr val="windowText" lastClr="000000"/>
    </a:dk1>
    <a:lt1>
      <a:srgbClr val="FFFFFF"/>
    </a:lt1>
    <a:dk2>
      <a:srgbClr val="373545"/>
    </a:dk2>
    <a:lt2>
      <a:srgbClr val="FFFFFF"/>
    </a:lt2>
    <a:accent1>
      <a:srgbClr val="AD84C6"/>
    </a:accent1>
    <a:accent2>
      <a:srgbClr val="8784C7"/>
    </a:accent2>
    <a:accent3>
      <a:srgbClr val="864EA9"/>
    </a:accent3>
    <a:accent4>
      <a:srgbClr val="89CFD3"/>
    </a:accent4>
    <a:accent5>
      <a:srgbClr val="B7DFE2"/>
    </a:accent5>
    <a:accent6>
      <a:srgbClr val="DECDE8"/>
    </a:accent6>
    <a:hlink>
      <a:srgbClr val="864EA9"/>
    </a:hlink>
    <a:folHlink>
      <a:srgbClr val="B7DFE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494813a-d0d8-4dad-94cb-0d196f36ba15">AZJMDCZ6QSYZ-886166611-15685</_dlc_DocId>
    <_dlc_DocIdUrl xmlns="a494813a-d0d8-4dad-94cb-0d196f36ba15">
      <Url>https://ekoordinacije.vlada.hr/unutarnja-ljudska/_layouts/15/DocIdRedir.aspx?ID=AZJMDCZ6QSYZ-886166611-15685</Url>
      <Description>AZJMDCZ6QSYZ-886166611-15685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EC536D414ADA374EBBDDC70C85268AB8" ma:contentTypeVersion="0" ma:contentTypeDescription="Stvaranje novog dokumenta." ma:contentTypeScope="" ma:versionID="35c39239a7e06e377b78537228d0fb03">
  <xsd:schema xmlns:xsd="http://www.w3.org/2001/XMLSchema" xmlns:xs="http://www.w3.org/2001/XMLSchema" xmlns:p="http://schemas.microsoft.com/office/2006/metadata/properties" xmlns:ns2="a494813a-d0d8-4dad-94cb-0d196f36ba15" targetNamespace="http://schemas.microsoft.com/office/2006/metadata/properties" ma:root="true" ma:fieldsID="c4dd91abb1b66472ace8a8137ff32509" ns2:_="">
    <xsd:import namespace="a494813a-d0d8-4dad-94cb-0d196f36ba15"/>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4813a-d0d8-4dad-94cb-0d196f36ba15" elementFormDefault="qualified">
    <xsd:import namespace="http://schemas.microsoft.com/office/2006/documentManagement/types"/>
    <xsd:import namespace="http://schemas.microsoft.com/office/infopath/2007/PartnerControls"/>
    <xsd:element name="_dlc_DocId" ma:index="8" nillable="true" ma:displayName="Vrijednost ID-a dokumenta" ma:description="Vrijednost ID-a dokumenta dodijeljenog ovoj stavci." ma:internalName="_dlc_DocId" ma:readOnly="true">
      <xsd:simpleType>
        <xsd:restriction base="dms:Text"/>
      </xsd:simpleType>
    </xsd:element>
    <xsd:element name="_dlc_DocIdUrl" ma:index="9" nillable="true" ma:displayName="ID dokumenta" ma:description="Trajna veza do ovog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BD6C41-ACF6-4E49-9498-0ADE2D3C9E24}">
  <ds:schemaRefs>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a494813a-d0d8-4dad-94cb-0d196f36ba15"/>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6C8BBB76-BC43-408A-9991-AD015F2BE3F5}">
  <ds:schemaRefs>
    <ds:schemaRef ds:uri="http://schemas.microsoft.com/sharepoint/events"/>
  </ds:schemaRefs>
</ds:datastoreItem>
</file>

<file path=customXml/itemProps3.xml><?xml version="1.0" encoding="utf-8"?>
<ds:datastoreItem xmlns:ds="http://schemas.openxmlformats.org/officeDocument/2006/customXml" ds:itemID="{EE9F6218-55CD-47C6-8ABA-36054C64A6DC}">
  <ds:schemaRefs>
    <ds:schemaRef ds:uri="http://schemas.openxmlformats.org/officeDocument/2006/bibliography"/>
  </ds:schemaRefs>
</ds:datastoreItem>
</file>

<file path=customXml/itemProps4.xml><?xml version="1.0" encoding="utf-8"?>
<ds:datastoreItem xmlns:ds="http://schemas.openxmlformats.org/officeDocument/2006/customXml" ds:itemID="{ED330092-9345-4F90-AE8F-054E5C783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4813a-d0d8-4dad-94cb-0d196f36b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CD307E4-0C42-472D-988A-5307392476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 </Template>
  <TotalTime>11</TotalTime>
  <Pages>30</Pages>
  <Words>3885</Words>
  <Characters>22151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Valentina Miličić</dc:creator>
  <cp:keywords/>
  <cp:lastModifiedBy>Mladen Duvnjak</cp:lastModifiedBy>
  <cp:revision>7</cp:revision>
  <cp:lastPrinted>2026-03-17T11:31:00Z</cp:lastPrinted>
  <dcterms:created xsi:type="dcterms:W3CDTF">2026-07-30T12:38:00Z</dcterms:created>
  <dcterms:modified xsi:type="dcterms:W3CDTF">2026-08-25T11:15:00Z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y fmtid="{D5CDD505-2E9C-101B-9397-08002B2CF9AE}" pid="3" name="ContentTypeId">
    <vt:lpwstr>0x010100EC536D414ADA374EBBDDC70C85268AB8</vt:lpwstr>
  </property>
  <property fmtid="{D5CDD505-2E9C-101B-9397-08002B2CF9AE}" pid="4" name="_dlc_DocIdItemGuid">
    <vt:lpwstr>c4cc48d3-1790-4256-adc8-004b9d8c3a6e</vt:lpwstr>
  </property>
</Properties>
</file>